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E047D2" w14:textId="77777777" w:rsidR="00857962" w:rsidRPr="00460028" w:rsidRDefault="009B28ED" w:rsidP="00857962">
      <w:pPr>
        <w:pStyle w:val="Title"/>
      </w:pPr>
      <w:bookmarkStart w:id="0" w:name="_GoBack"/>
      <w:bookmarkEnd w:id="0"/>
      <w:r>
        <w:rPr>
          <w:noProof/>
          <w:lang w:val="en-IE" w:eastAsia="en-IE"/>
        </w:rPr>
        <mc:AlternateContent>
          <mc:Choice Requires="wps">
            <w:drawing>
              <wp:anchor distT="0" distB="0" distL="114300" distR="114300" simplePos="0" relativeHeight="251658752" behindDoc="0" locked="0" layoutInCell="1" allowOverlap="1" wp14:anchorId="053E5FF5" wp14:editId="44F3EA2F">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D6EEB"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3E5FF5"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14:paraId="444D6EEB"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0800" behindDoc="0" locked="0" layoutInCell="1" allowOverlap="1" wp14:anchorId="5C6BDF0B" wp14:editId="31589E43">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287F23"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2FBC2E15" wp14:editId="6140A8E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84AB6D"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Pr>
          <w:noProof/>
          <w:lang w:val="en-IE" w:eastAsia="en-IE"/>
        </w:rPr>
        <mc:AlternateContent>
          <mc:Choice Requires="wps">
            <w:drawing>
              <wp:anchor distT="0" distB="0" distL="114300" distR="114300" simplePos="0" relativeHeight="251657728" behindDoc="0" locked="0" layoutInCell="1" allowOverlap="1" wp14:anchorId="089BA3FF" wp14:editId="55EF2276">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70FC2"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BA3FF"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14:paraId="7B770FC2"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5209E4E1" wp14:editId="609E67AC">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986C0" w14:textId="77777777"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14:paraId="3FB35DB3" w14:textId="77777777" w:rsidR="00460028" w:rsidRPr="0044047B" w:rsidRDefault="00F9544D"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
                          <w:p w14:paraId="5F1E6FB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2DB0E1ED" w14:textId="77777777" w:rsidR="00460028" w:rsidRPr="00326DCA" w:rsidRDefault="00985597" w:rsidP="00070873">
                            <w:pPr>
                              <w:autoSpaceDE w:val="0"/>
                              <w:autoSpaceDN w:val="0"/>
                              <w:adjustRightInd w:val="0"/>
                              <w:jc w:val="center"/>
                              <w:rPr>
                                <w:rFonts w:cs="Arial"/>
                                <w:color w:val="000000"/>
                                <w:sz w:val="18"/>
                                <w:szCs w:val="18"/>
                                <w:lang w:val="de-AT"/>
                              </w:rPr>
                            </w:pPr>
                            <w:r w:rsidRPr="00326DCA">
                              <w:rPr>
                                <w:rFonts w:cs="Arial"/>
                                <w:color w:val="000000"/>
                                <w:sz w:val="20"/>
                                <w:szCs w:val="18"/>
                                <w:lang w:val="de-AT"/>
                              </w:rPr>
                              <w:t>e</w:t>
                            </w:r>
                            <w:r w:rsidR="0044047B" w:rsidRPr="00326DCA">
                              <w:rPr>
                                <w:rFonts w:cs="Arial"/>
                                <w:color w:val="000000"/>
                                <w:sz w:val="20"/>
                                <w:szCs w:val="18"/>
                                <w:lang w:val="de-AT"/>
                              </w:rPr>
                              <w:t xml:space="preserve">-mail: </w:t>
                            </w:r>
                            <w:hyperlink r:id="rId8" w:history="1">
                              <w:r w:rsidR="009B28ED" w:rsidRPr="00326DCA">
                                <w:rPr>
                                  <w:rStyle w:val="Hyperlink"/>
                                  <w:rFonts w:cs="Arial"/>
                                  <w:sz w:val="20"/>
                                  <w:szCs w:val="18"/>
                                  <w:lang w:val="de-AT"/>
                                </w:rPr>
                                <w:t>contact@iala-aism.org</w:t>
                              </w:r>
                            </w:hyperlink>
                            <w:r w:rsidR="00070873" w:rsidRPr="00326DCA">
                              <w:rPr>
                                <w:rFonts w:cs="Arial"/>
                                <w:color w:val="000000"/>
                                <w:sz w:val="20"/>
                                <w:szCs w:val="18"/>
                                <w:lang w:val="de-AT"/>
                              </w:rPr>
                              <w:t xml:space="preserve">       </w:t>
                            </w:r>
                            <w:r w:rsidR="00460028" w:rsidRPr="00326DCA">
                              <w:rPr>
                                <w:rFonts w:cs="Arial"/>
                                <w:color w:val="000000"/>
                                <w:sz w:val="20"/>
                                <w:szCs w:val="18"/>
                                <w:lang w:val="de-AT"/>
                              </w:rPr>
                              <w:t>Internet</w:t>
                            </w:r>
                            <w:r w:rsidR="0044047B" w:rsidRPr="00326DCA">
                              <w:rPr>
                                <w:rFonts w:cs="Arial"/>
                                <w:color w:val="000000"/>
                                <w:sz w:val="20"/>
                                <w:szCs w:val="18"/>
                                <w:lang w:val="de-AT"/>
                              </w:rPr>
                              <w:t xml:space="preserve">: </w:t>
                            </w:r>
                            <w:r w:rsidR="00460028" w:rsidRPr="00326DCA">
                              <w:rPr>
                                <w:rFonts w:cs="Arial"/>
                                <w:color w:val="000000"/>
                                <w:sz w:val="20"/>
                                <w:szCs w:val="18"/>
                                <w:lang w:val="de-AT"/>
                              </w:rPr>
                              <w:t xml:space="preserve"> </w:t>
                            </w:r>
                            <w:hyperlink r:id="rId9" w:history="1">
                              <w:r w:rsidR="00070873" w:rsidRPr="00326DCA">
                                <w:rPr>
                                  <w:rStyle w:val="Hyperlink"/>
                                  <w:rFonts w:cs="Arial"/>
                                  <w:sz w:val="20"/>
                                  <w:szCs w:val="18"/>
                                  <w:lang w:val="de-AT"/>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9E4E1"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40F986C0" w14:textId="77777777"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14:paraId="3FB35DB3" w14:textId="77777777" w:rsidR="00460028" w:rsidRPr="0044047B" w:rsidRDefault="00F9544D"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
                    <w:p w14:paraId="5F1E6FB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2DB0E1ED" w14:textId="77777777" w:rsidR="00460028" w:rsidRPr="00326DCA" w:rsidRDefault="00985597" w:rsidP="00070873">
                      <w:pPr>
                        <w:autoSpaceDE w:val="0"/>
                        <w:autoSpaceDN w:val="0"/>
                        <w:adjustRightInd w:val="0"/>
                        <w:jc w:val="center"/>
                        <w:rPr>
                          <w:rFonts w:cs="Arial"/>
                          <w:color w:val="000000"/>
                          <w:sz w:val="18"/>
                          <w:szCs w:val="18"/>
                          <w:lang w:val="de-AT"/>
                        </w:rPr>
                      </w:pPr>
                      <w:r w:rsidRPr="00326DCA">
                        <w:rPr>
                          <w:rFonts w:cs="Arial"/>
                          <w:color w:val="000000"/>
                          <w:sz w:val="20"/>
                          <w:szCs w:val="18"/>
                          <w:lang w:val="de-AT"/>
                        </w:rPr>
                        <w:t>e</w:t>
                      </w:r>
                      <w:r w:rsidR="0044047B" w:rsidRPr="00326DCA">
                        <w:rPr>
                          <w:rFonts w:cs="Arial"/>
                          <w:color w:val="000000"/>
                          <w:sz w:val="20"/>
                          <w:szCs w:val="18"/>
                          <w:lang w:val="de-AT"/>
                        </w:rPr>
                        <w:t xml:space="preserve">-mail: </w:t>
                      </w:r>
                      <w:hyperlink r:id="rId10" w:history="1">
                        <w:r w:rsidR="009B28ED" w:rsidRPr="00326DCA">
                          <w:rPr>
                            <w:rStyle w:val="Hyperlink"/>
                            <w:rFonts w:cs="Arial"/>
                            <w:sz w:val="20"/>
                            <w:szCs w:val="18"/>
                            <w:lang w:val="de-AT"/>
                          </w:rPr>
                          <w:t>contact@iala-aism.org</w:t>
                        </w:r>
                      </w:hyperlink>
                      <w:r w:rsidR="00070873" w:rsidRPr="00326DCA">
                        <w:rPr>
                          <w:rFonts w:cs="Arial"/>
                          <w:color w:val="000000"/>
                          <w:sz w:val="20"/>
                          <w:szCs w:val="18"/>
                          <w:lang w:val="de-AT"/>
                        </w:rPr>
                        <w:t xml:space="preserve">       </w:t>
                      </w:r>
                      <w:r w:rsidR="00460028" w:rsidRPr="00326DCA">
                        <w:rPr>
                          <w:rFonts w:cs="Arial"/>
                          <w:color w:val="000000"/>
                          <w:sz w:val="20"/>
                          <w:szCs w:val="18"/>
                          <w:lang w:val="de-AT"/>
                        </w:rPr>
                        <w:t>Internet</w:t>
                      </w:r>
                      <w:r w:rsidR="0044047B" w:rsidRPr="00326DCA">
                        <w:rPr>
                          <w:rFonts w:cs="Arial"/>
                          <w:color w:val="000000"/>
                          <w:sz w:val="20"/>
                          <w:szCs w:val="18"/>
                          <w:lang w:val="de-AT"/>
                        </w:rPr>
                        <w:t xml:space="preserve">: </w:t>
                      </w:r>
                      <w:r w:rsidR="00460028" w:rsidRPr="00326DCA">
                        <w:rPr>
                          <w:rFonts w:cs="Arial"/>
                          <w:color w:val="000000"/>
                          <w:sz w:val="20"/>
                          <w:szCs w:val="18"/>
                          <w:lang w:val="de-AT"/>
                        </w:rPr>
                        <w:t xml:space="preserve"> </w:t>
                      </w:r>
                      <w:hyperlink r:id="rId11" w:history="1">
                        <w:r w:rsidR="00070873" w:rsidRPr="00326DCA">
                          <w:rPr>
                            <w:rStyle w:val="Hyperlink"/>
                            <w:rFonts w:cs="Arial"/>
                            <w:sz w:val="20"/>
                            <w:szCs w:val="18"/>
                            <w:lang w:val="de-AT"/>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37FC2CD1" wp14:editId="60502704">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7DF59D2A" wp14:editId="529B56DB">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3484E"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4D9DED5" w14:textId="69DEB26B"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[X-###]</w:t>
                            </w:r>
                          </w:p>
                          <w:p w14:paraId="15466D05"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49D111E9" w14:textId="77777777" w:rsidR="00460028" w:rsidRPr="0044047B" w:rsidRDefault="00460028"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On</w:t>
                            </w:r>
                          </w:p>
                          <w:p w14:paraId="74A90137"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12A09890" w14:textId="73DE1DA8" w:rsidR="00460028" w:rsidRPr="0044047B" w:rsidRDefault="00B8142D"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Navigation Unique Identifiers</w:t>
                            </w:r>
                          </w:p>
                          <w:p w14:paraId="36099046"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27F09D9B" w14:textId="735DD388" w:rsidR="00460028" w:rsidRPr="0044047B" w:rsidRDefault="00924958"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Edition 0.0</w:t>
                            </w:r>
                          </w:p>
                          <w:p w14:paraId="54DB046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1457727" w14:textId="39F45308" w:rsidR="00460028" w:rsidRPr="0044047B" w:rsidRDefault="00924958"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 xml:space="preserve">DRAFT </w:t>
                            </w:r>
                            <w:r w:rsidR="00B8142D">
                              <w:rPr>
                                <w:rFonts w:cs="Arial"/>
                                <w:b/>
                                <w:bCs/>
                                <w:color w:val="000000"/>
                                <w:sz w:val="36"/>
                                <w:szCs w:val="36"/>
                                <w:highlight w:val="yellow"/>
                              </w:rPr>
                              <w:t>April 2015</w:t>
                            </w:r>
                          </w:p>
                          <w:p w14:paraId="10F8FDCB" w14:textId="77777777" w:rsidR="00460028" w:rsidRDefault="0044047B" w:rsidP="00460028">
                            <w:pPr>
                              <w:autoSpaceDE w:val="0"/>
                              <w:autoSpaceDN w:val="0"/>
                              <w:adjustRightInd w:val="0"/>
                              <w:jc w:val="center"/>
                              <w:rPr>
                                <w:rFonts w:cs="Arial"/>
                                <w:b/>
                                <w:bCs/>
                                <w:color w:val="000000"/>
                              </w:rPr>
                            </w:pPr>
                            <w:r w:rsidRPr="0044047B">
                              <w:rPr>
                                <w:rFonts w:cs="Arial"/>
                                <w:b/>
                                <w:bCs/>
                                <w:color w:val="000000"/>
                                <w:highlight w:val="yellow"/>
                              </w:rPr>
                              <w:t>[Previous Edition /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F59D2A"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14:paraId="7D63484E"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4D9DED5" w14:textId="69DEB26B"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[X-###]</w:t>
                      </w:r>
                    </w:p>
                    <w:p w14:paraId="15466D05"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49D111E9" w14:textId="77777777" w:rsidR="00460028" w:rsidRPr="0044047B" w:rsidRDefault="00460028"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On</w:t>
                      </w:r>
                    </w:p>
                    <w:p w14:paraId="74A90137"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12A09890" w14:textId="73DE1DA8" w:rsidR="00460028" w:rsidRPr="0044047B" w:rsidRDefault="00B8142D"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Navigation Unique Identifiers</w:t>
                      </w:r>
                    </w:p>
                    <w:p w14:paraId="36099046"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27F09D9B" w14:textId="735DD388" w:rsidR="00460028" w:rsidRPr="0044047B" w:rsidRDefault="00924958"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Edition 0.0</w:t>
                      </w:r>
                    </w:p>
                    <w:p w14:paraId="54DB046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1457727" w14:textId="39F45308" w:rsidR="00460028" w:rsidRPr="0044047B" w:rsidRDefault="00924958"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 xml:space="preserve">DRAFT </w:t>
                      </w:r>
                      <w:r w:rsidR="00B8142D">
                        <w:rPr>
                          <w:rFonts w:cs="Arial"/>
                          <w:b/>
                          <w:bCs/>
                          <w:color w:val="000000"/>
                          <w:sz w:val="36"/>
                          <w:szCs w:val="36"/>
                          <w:highlight w:val="yellow"/>
                        </w:rPr>
                        <w:t>April 2015</w:t>
                      </w:r>
                    </w:p>
                    <w:p w14:paraId="10F8FDCB" w14:textId="77777777" w:rsidR="00460028" w:rsidRDefault="0044047B" w:rsidP="00460028">
                      <w:pPr>
                        <w:autoSpaceDE w:val="0"/>
                        <w:autoSpaceDN w:val="0"/>
                        <w:adjustRightInd w:val="0"/>
                        <w:jc w:val="center"/>
                        <w:rPr>
                          <w:rFonts w:cs="Arial"/>
                          <w:b/>
                          <w:bCs/>
                          <w:color w:val="000000"/>
                        </w:rPr>
                      </w:pPr>
                      <w:r w:rsidRPr="0044047B">
                        <w:rPr>
                          <w:rFonts w:cs="Arial"/>
                          <w:b/>
                          <w:bCs/>
                          <w:color w:val="000000"/>
                          <w:highlight w:val="yellow"/>
                        </w:rPr>
                        <w:t>[Previous Edition / Date Issued]</w:t>
                      </w:r>
                    </w:p>
                  </w:txbxContent>
                </v:textbox>
              </v:shape>
            </w:pict>
          </mc:Fallback>
        </mc:AlternateContent>
      </w:r>
      <w:r w:rsidR="00460028" w:rsidRPr="00460028">
        <w:br w:type="page"/>
      </w:r>
      <w:r w:rsidR="00857962" w:rsidRPr="00460028">
        <w:lastRenderedPageBreak/>
        <w:t>Document Revisions</w:t>
      </w:r>
      <w:r w:rsidR="00E22226">
        <w:t xml:space="preserve"> (Title style)</w:t>
      </w:r>
    </w:p>
    <w:p w14:paraId="45303E3F" w14:textId="77777777"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36A836E3" w14:textId="77777777">
        <w:tc>
          <w:tcPr>
            <w:tcW w:w="1908" w:type="dxa"/>
          </w:tcPr>
          <w:p w14:paraId="66D0D37F"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744E9C74"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06D50EDF"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14:paraId="47033F6D" w14:textId="77777777" w:rsidTr="00985597">
        <w:trPr>
          <w:trHeight w:val="851"/>
        </w:trPr>
        <w:tc>
          <w:tcPr>
            <w:tcW w:w="1908" w:type="dxa"/>
            <w:vAlign w:val="center"/>
          </w:tcPr>
          <w:p w14:paraId="6E4E6CF1" w14:textId="77777777" w:rsidR="00857962" w:rsidRPr="00460028" w:rsidRDefault="00857962" w:rsidP="00AF615B">
            <w:pPr>
              <w:pStyle w:val="BodyText"/>
              <w:rPr>
                <w:highlight w:val="yellow"/>
              </w:rPr>
            </w:pPr>
          </w:p>
        </w:tc>
        <w:tc>
          <w:tcPr>
            <w:tcW w:w="3360" w:type="dxa"/>
            <w:vAlign w:val="center"/>
          </w:tcPr>
          <w:p w14:paraId="51B64885" w14:textId="77777777" w:rsidR="00857962" w:rsidRPr="00460028" w:rsidRDefault="00857962" w:rsidP="00AF615B">
            <w:pPr>
              <w:pStyle w:val="BodyText"/>
              <w:rPr>
                <w:highlight w:val="yellow"/>
              </w:rPr>
            </w:pPr>
          </w:p>
        </w:tc>
        <w:tc>
          <w:tcPr>
            <w:tcW w:w="4161" w:type="dxa"/>
            <w:vAlign w:val="center"/>
          </w:tcPr>
          <w:p w14:paraId="5908F09B" w14:textId="77777777" w:rsidR="00857962" w:rsidRPr="00460028" w:rsidRDefault="00857962" w:rsidP="00AF615B">
            <w:pPr>
              <w:pStyle w:val="BodyText"/>
            </w:pPr>
          </w:p>
        </w:tc>
      </w:tr>
      <w:tr w:rsidR="00857962" w:rsidRPr="00460028" w14:paraId="70953B8C" w14:textId="77777777" w:rsidTr="00985597">
        <w:trPr>
          <w:trHeight w:val="851"/>
        </w:trPr>
        <w:tc>
          <w:tcPr>
            <w:tcW w:w="1908" w:type="dxa"/>
            <w:vAlign w:val="center"/>
          </w:tcPr>
          <w:p w14:paraId="62A51F9F" w14:textId="77777777" w:rsidR="00857962" w:rsidRPr="00460028" w:rsidRDefault="00857962" w:rsidP="00AF615B">
            <w:pPr>
              <w:pStyle w:val="BodyText"/>
            </w:pPr>
          </w:p>
        </w:tc>
        <w:tc>
          <w:tcPr>
            <w:tcW w:w="3360" w:type="dxa"/>
            <w:vAlign w:val="center"/>
          </w:tcPr>
          <w:p w14:paraId="73BB0D98" w14:textId="77777777" w:rsidR="00857962" w:rsidRPr="00460028" w:rsidRDefault="00857962" w:rsidP="00AF615B">
            <w:pPr>
              <w:pStyle w:val="BodyText"/>
            </w:pPr>
          </w:p>
        </w:tc>
        <w:tc>
          <w:tcPr>
            <w:tcW w:w="4161" w:type="dxa"/>
            <w:vAlign w:val="center"/>
          </w:tcPr>
          <w:p w14:paraId="6A058391" w14:textId="77777777" w:rsidR="00857962" w:rsidRPr="00460028" w:rsidRDefault="00857962" w:rsidP="00AF615B">
            <w:pPr>
              <w:pStyle w:val="BodyText"/>
            </w:pPr>
          </w:p>
        </w:tc>
      </w:tr>
      <w:tr w:rsidR="00857962" w:rsidRPr="00460028" w14:paraId="2B92FA6E" w14:textId="77777777" w:rsidTr="00985597">
        <w:trPr>
          <w:trHeight w:val="851"/>
        </w:trPr>
        <w:tc>
          <w:tcPr>
            <w:tcW w:w="1908" w:type="dxa"/>
            <w:vAlign w:val="center"/>
          </w:tcPr>
          <w:p w14:paraId="281A5CF3" w14:textId="77777777" w:rsidR="00857962" w:rsidRPr="00460028" w:rsidRDefault="00857962" w:rsidP="00AF615B">
            <w:pPr>
              <w:pStyle w:val="BodyText"/>
            </w:pPr>
          </w:p>
        </w:tc>
        <w:tc>
          <w:tcPr>
            <w:tcW w:w="3360" w:type="dxa"/>
            <w:vAlign w:val="center"/>
          </w:tcPr>
          <w:p w14:paraId="166CB01F" w14:textId="77777777" w:rsidR="00857962" w:rsidRPr="00460028" w:rsidRDefault="00857962" w:rsidP="00AF615B">
            <w:pPr>
              <w:pStyle w:val="BodyText"/>
            </w:pPr>
          </w:p>
        </w:tc>
        <w:tc>
          <w:tcPr>
            <w:tcW w:w="4161" w:type="dxa"/>
            <w:vAlign w:val="center"/>
          </w:tcPr>
          <w:p w14:paraId="62AD4092" w14:textId="77777777" w:rsidR="00857962" w:rsidRPr="00460028" w:rsidRDefault="00857962" w:rsidP="00AF615B">
            <w:pPr>
              <w:pStyle w:val="BodyText"/>
            </w:pPr>
          </w:p>
        </w:tc>
      </w:tr>
      <w:tr w:rsidR="00857962" w:rsidRPr="00460028" w14:paraId="131E9B2E" w14:textId="77777777" w:rsidTr="00985597">
        <w:trPr>
          <w:trHeight w:val="851"/>
        </w:trPr>
        <w:tc>
          <w:tcPr>
            <w:tcW w:w="1908" w:type="dxa"/>
            <w:vAlign w:val="center"/>
          </w:tcPr>
          <w:p w14:paraId="409E1C30" w14:textId="77777777" w:rsidR="00857962" w:rsidRPr="00460028" w:rsidRDefault="00857962" w:rsidP="00AF615B">
            <w:pPr>
              <w:pStyle w:val="BodyText"/>
            </w:pPr>
          </w:p>
        </w:tc>
        <w:tc>
          <w:tcPr>
            <w:tcW w:w="3360" w:type="dxa"/>
            <w:vAlign w:val="center"/>
          </w:tcPr>
          <w:p w14:paraId="0CAC2932" w14:textId="77777777" w:rsidR="00857962" w:rsidRPr="00460028" w:rsidRDefault="00857962" w:rsidP="00AF615B">
            <w:pPr>
              <w:pStyle w:val="BodyText"/>
            </w:pPr>
          </w:p>
        </w:tc>
        <w:tc>
          <w:tcPr>
            <w:tcW w:w="4161" w:type="dxa"/>
            <w:vAlign w:val="center"/>
          </w:tcPr>
          <w:p w14:paraId="43B508C7" w14:textId="77777777" w:rsidR="00857962" w:rsidRPr="00460028" w:rsidRDefault="00857962" w:rsidP="00AF615B">
            <w:pPr>
              <w:pStyle w:val="BodyText"/>
            </w:pPr>
          </w:p>
        </w:tc>
      </w:tr>
      <w:tr w:rsidR="00857962" w:rsidRPr="00460028" w14:paraId="3E340124" w14:textId="77777777" w:rsidTr="00985597">
        <w:trPr>
          <w:trHeight w:val="851"/>
        </w:trPr>
        <w:tc>
          <w:tcPr>
            <w:tcW w:w="1908" w:type="dxa"/>
            <w:vAlign w:val="center"/>
          </w:tcPr>
          <w:p w14:paraId="1833E1DF" w14:textId="77777777" w:rsidR="00857962" w:rsidRPr="00460028" w:rsidRDefault="00857962" w:rsidP="00AF615B">
            <w:pPr>
              <w:pStyle w:val="BodyText"/>
            </w:pPr>
          </w:p>
        </w:tc>
        <w:tc>
          <w:tcPr>
            <w:tcW w:w="3360" w:type="dxa"/>
            <w:vAlign w:val="center"/>
          </w:tcPr>
          <w:p w14:paraId="196CD74B" w14:textId="77777777" w:rsidR="00857962" w:rsidRPr="00460028" w:rsidRDefault="00857962" w:rsidP="00AF615B">
            <w:pPr>
              <w:pStyle w:val="BodyText"/>
            </w:pPr>
          </w:p>
        </w:tc>
        <w:tc>
          <w:tcPr>
            <w:tcW w:w="4161" w:type="dxa"/>
            <w:vAlign w:val="center"/>
          </w:tcPr>
          <w:p w14:paraId="7F8C2352" w14:textId="77777777" w:rsidR="00857962" w:rsidRPr="00460028" w:rsidRDefault="00857962" w:rsidP="00AF615B">
            <w:pPr>
              <w:pStyle w:val="BodyText"/>
            </w:pPr>
          </w:p>
        </w:tc>
      </w:tr>
      <w:tr w:rsidR="00857962" w:rsidRPr="00460028" w14:paraId="547D4F01" w14:textId="77777777" w:rsidTr="00985597">
        <w:trPr>
          <w:trHeight w:val="851"/>
        </w:trPr>
        <w:tc>
          <w:tcPr>
            <w:tcW w:w="1908" w:type="dxa"/>
            <w:vAlign w:val="center"/>
          </w:tcPr>
          <w:p w14:paraId="6C1CA1C2" w14:textId="77777777" w:rsidR="00857962" w:rsidRPr="00460028" w:rsidRDefault="00857962" w:rsidP="00AF615B">
            <w:pPr>
              <w:pStyle w:val="BodyText"/>
            </w:pPr>
          </w:p>
        </w:tc>
        <w:tc>
          <w:tcPr>
            <w:tcW w:w="3360" w:type="dxa"/>
            <w:vAlign w:val="center"/>
          </w:tcPr>
          <w:p w14:paraId="21768DF5" w14:textId="77777777" w:rsidR="00857962" w:rsidRPr="00460028" w:rsidRDefault="00857962" w:rsidP="00AF615B">
            <w:pPr>
              <w:pStyle w:val="BodyText"/>
            </w:pPr>
          </w:p>
        </w:tc>
        <w:tc>
          <w:tcPr>
            <w:tcW w:w="4161" w:type="dxa"/>
            <w:vAlign w:val="center"/>
          </w:tcPr>
          <w:p w14:paraId="5C30BADB" w14:textId="77777777" w:rsidR="00857962" w:rsidRPr="00460028" w:rsidRDefault="00857962" w:rsidP="00AF615B">
            <w:pPr>
              <w:pStyle w:val="BodyText"/>
            </w:pPr>
          </w:p>
        </w:tc>
      </w:tr>
    </w:tbl>
    <w:p w14:paraId="664CC555" w14:textId="071B0CE5" w:rsidR="009E1230" w:rsidRPr="00DF6EB4" w:rsidRDefault="00857962" w:rsidP="00DF6EB4">
      <w:pPr>
        <w:pStyle w:val="BlockText"/>
      </w:pPr>
      <w:r w:rsidRPr="00460028">
        <w:br w:type="page"/>
      </w:r>
      <w:r w:rsidR="00DF6EB4" w:rsidRPr="00DF6EB4">
        <w:lastRenderedPageBreak/>
        <w:t xml:space="preserve">IALA </w:t>
      </w:r>
      <w:r w:rsidR="009E1230" w:rsidRPr="00DF6EB4">
        <w:t>Recommendation on</w:t>
      </w:r>
      <w:r w:rsidR="00DF6EB4" w:rsidRPr="00DF6EB4">
        <w:t xml:space="preserve"> </w:t>
      </w:r>
      <w:r w:rsidR="00B8142D">
        <w:t>Use of Navigation Unique Identifiers</w:t>
      </w:r>
    </w:p>
    <w:p w14:paraId="2A3B4444" w14:textId="77777777" w:rsidR="009E1230" w:rsidRPr="00460028" w:rsidRDefault="009E1230" w:rsidP="003C44EB">
      <w:pPr>
        <w:pStyle w:val="BlockText"/>
      </w:pPr>
      <w:r w:rsidRPr="00460028">
        <w:t>(Recommendation</w:t>
      </w:r>
      <w:r w:rsidR="00921872">
        <w:t xml:space="preserve"> </w:t>
      </w:r>
      <w:r w:rsidR="00DF6EB4" w:rsidRPr="00DF6EB4">
        <w:rPr>
          <w:highlight w:val="yellow"/>
        </w:rPr>
        <w:t>X-</w:t>
      </w:r>
      <w:r w:rsidR="001F045B" w:rsidRPr="001F045B">
        <w:rPr>
          <w:highlight w:val="yellow"/>
        </w:rPr>
        <w:t>####</w:t>
      </w:r>
      <w:r w:rsidRPr="00460028">
        <w:t>)</w:t>
      </w:r>
    </w:p>
    <w:p w14:paraId="3EB6BE3E" w14:textId="77777777" w:rsidR="009E1230" w:rsidRPr="00460028" w:rsidRDefault="009E1230"/>
    <w:p w14:paraId="33D27B83" w14:textId="77777777" w:rsidR="00326DCA" w:rsidRPr="00460028" w:rsidRDefault="00326DCA" w:rsidP="00326DCA">
      <w:pPr>
        <w:pStyle w:val="THECOUNCIL"/>
        <w:rPr>
          <w:sz w:val="22"/>
        </w:rPr>
      </w:pPr>
      <w:r w:rsidRPr="00460028">
        <w:t>THE COUNCIL:</w:t>
      </w:r>
    </w:p>
    <w:p w14:paraId="2CD92616" w14:textId="77777777" w:rsidR="00326DCA" w:rsidRPr="00460028" w:rsidRDefault="00326DCA" w:rsidP="00326DCA">
      <w:pPr>
        <w:pStyle w:val="BodyText"/>
        <w:spacing w:before="240"/>
        <w:ind w:left="425"/>
        <w:rPr>
          <w:rFonts w:cs="Arial"/>
        </w:rPr>
      </w:pPr>
      <w:r w:rsidRPr="00460028">
        <w:rPr>
          <w:rFonts w:cs="Arial"/>
          <w:b/>
        </w:rPr>
        <w:t>RECALLING</w:t>
      </w:r>
      <w:r w:rsidRPr="00460028">
        <w:rPr>
          <w:rFonts w:cs="Arial"/>
        </w:rPr>
        <w:t xml:space="preserve"> the function of IALA with respect to Safety of Navigation, the efficiency of maritime transport and the protection of the environment;</w:t>
      </w:r>
    </w:p>
    <w:p w14:paraId="2196D723" w14:textId="6E8B049D" w:rsidR="00326DCA" w:rsidRDefault="00326DCA" w:rsidP="00326DCA">
      <w:pPr>
        <w:pStyle w:val="Recallings"/>
      </w:pPr>
      <w:r w:rsidRPr="00AC6D1A">
        <w:rPr>
          <w:b/>
        </w:rPr>
        <w:t xml:space="preserve">RECOGNISING </w:t>
      </w:r>
      <w:r w:rsidRPr="00AC6D1A">
        <w:t xml:space="preserve">that </w:t>
      </w:r>
      <w:r w:rsidR="00B8142D">
        <w:rPr>
          <w:snapToGrid w:val="0"/>
        </w:rPr>
        <w:t xml:space="preserve">worldwide harmonized identification of Navigationally Unique objects </w:t>
      </w:r>
      <w:r w:rsidRPr="00AC6D1A">
        <w:t xml:space="preserve">will </w:t>
      </w:r>
    </w:p>
    <w:p w14:paraId="32C81595" w14:textId="20E5A016" w:rsidR="00326DCA" w:rsidRDefault="00326DCA" w:rsidP="00326DCA">
      <w:pPr>
        <w:numPr>
          <w:ilvl w:val="0"/>
          <w:numId w:val="33"/>
        </w:numPr>
        <w:spacing w:after="120"/>
        <w:jc w:val="both"/>
      </w:pPr>
      <w:r w:rsidRPr="00AC6D1A">
        <w:t xml:space="preserve">assist in the development and maintenance of </w:t>
      </w:r>
      <w:r w:rsidR="007C083E">
        <w:t xml:space="preserve">enhanced data exchange </w:t>
      </w:r>
      <w:r w:rsidRPr="00AC6D1A">
        <w:t xml:space="preserve">applications for ship to ship, ship to shore, shore to ship, </w:t>
      </w:r>
      <w:r>
        <w:t xml:space="preserve">and </w:t>
      </w:r>
      <w:r w:rsidRPr="00AC6D1A">
        <w:t>shore to shore</w:t>
      </w:r>
      <w:r>
        <w:t xml:space="preserve"> in the context of </w:t>
      </w:r>
      <w:r w:rsidRPr="00DC41EA">
        <w:t>e-Navigation;</w:t>
      </w:r>
    </w:p>
    <w:p w14:paraId="2F948B8B" w14:textId="01B2489F" w:rsidR="007C083E" w:rsidRDefault="00326DCA" w:rsidP="00326DCA">
      <w:pPr>
        <w:numPr>
          <w:ilvl w:val="0"/>
          <w:numId w:val="33"/>
        </w:numPr>
        <w:spacing w:after="120"/>
        <w:jc w:val="both"/>
      </w:pPr>
      <w:r w:rsidRPr="00AC6D1A">
        <w:t xml:space="preserve">assist administrations in the efficient </w:t>
      </w:r>
      <w:r w:rsidR="007C083E">
        <w:t>delivery of Marine Safety Information</w:t>
      </w:r>
      <w:r w:rsidRPr="00AC6D1A">
        <w:t xml:space="preserve"> </w:t>
      </w:r>
      <w:r w:rsidR="007C083E">
        <w:t>(MSI).</w:t>
      </w:r>
    </w:p>
    <w:p w14:paraId="40F0D3FD" w14:textId="42F909E8" w:rsidR="00326DCA" w:rsidRDefault="007C083E" w:rsidP="00326DCA">
      <w:pPr>
        <w:numPr>
          <w:ilvl w:val="0"/>
          <w:numId w:val="33"/>
        </w:numPr>
        <w:spacing w:after="120"/>
        <w:jc w:val="both"/>
      </w:pPr>
      <w:r>
        <w:t>use of unique universal identifiers reduces the administrative burden associated with the maintenance associated with international list of lights numbers and other navigation  products</w:t>
      </w:r>
      <w:r w:rsidR="00326DCA" w:rsidRPr="00AC6D1A">
        <w:t>;</w:t>
      </w:r>
    </w:p>
    <w:p w14:paraId="72016919" w14:textId="77777777" w:rsidR="00326DCA" w:rsidRPr="00AC6D1A" w:rsidRDefault="00326DCA" w:rsidP="00326DCA">
      <w:pPr>
        <w:pStyle w:val="Recallings"/>
        <w:rPr>
          <w:b/>
        </w:rPr>
      </w:pPr>
      <w:r w:rsidRPr="00AC6D1A">
        <w:rPr>
          <w:b/>
        </w:rPr>
        <w:t>NOTING</w:t>
      </w:r>
    </w:p>
    <w:p w14:paraId="47A6B048" w14:textId="52E14C88" w:rsidR="00872444" w:rsidRPr="00872444" w:rsidRDefault="007C083E" w:rsidP="001C759B">
      <w:pPr>
        <w:numPr>
          <w:ilvl w:val="0"/>
          <w:numId w:val="34"/>
        </w:numPr>
        <w:jc w:val="both"/>
      </w:pPr>
      <w:r>
        <w:t>that the International Hydrographic Organization</w:t>
      </w:r>
      <w:r w:rsidR="003E5AF4">
        <w:t xml:space="preserve"> (IH</w:t>
      </w:r>
      <w:r>
        <w:t xml:space="preserve">O) </w:t>
      </w:r>
      <w:r w:rsidR="003E5AF4">
        <w:t xml:space="preserve">has </w:t>
      </w:r>
      <w:r w:rsidR="00872444">
        <w:t>noted in t</w:t>
      </w:r>
      <w:r w:rsidR="00872444" w:rsidRPr="00872444">
        <w:t>he paper HSSC6-5.4B the problems HOs may be confronted with if the existing light numbering schema is liable to changes by either the producing HO (national light numbers) or the UKHO (international light number).</w:t>
      </w:r>
    </w:p>
    <w:p w14:paraId="60C59019" w14:textId="77777777" w:rsidR="00872444" w:rsidRPr="00872444" w:rsidRDefault="00872444" w:rsidP="00872444">
      <w:pPr>
        <w:pStyle w:val="ListParagraph"/>
      </w:pPr>
    </w:p>
    <w:p w14:paraId="59550D09" w14:textId="00E431F5" w:rsidR="00872444" w:rsidRPr="00872444" w:rsidRDefault="00872444" w:rsidP="00872444">
      <w:pPr>
        <w:pStyle w:val="ListParagraph"/>
        <w:numPr>
          <w:ilvl w:val="0"/>
          <w:numId w:val="34"/>
        </w:numPr>
      </w:pPr>
      <w:r w:rsidRPr="00872444">
        <w:t>The said paper discussed the advantages of a Persistent Unique Identifier</w:t>
      </w:r>
      <w:r>
        <w:rPr>
          <w:rStyle w:val="FootnoteReference"/>
        </w:rPr>
        <w:footnoteReference w:id="1"/>
      </w:r>
      <w:r w:rsidRPr="00872444">
        <w:t xml:space="preserve"> for lights and possible consequences. The support of the IMO e-Navigation solution S3 was highlighted.</w:t>
      </w:r>
      <w:r>
        <w:t xml:space="preserve"> </w:t>
      </w:r>
      <w:r w:rsidRPr="00872444">
        <w:t>In addition, the possible effects on the workload for HOs which are deriving their products from a single database were mentioned.</w:t>
      </w:r>
      <w:r>
        <w:t xml:space="preserve"> </w:t>
      </w:r>
      <w:r w:rsidRPr="00872444">
        <w:t xml:space="preserve">It was considered that some technical questions remain open for the time being. </w:t>
      </w:r>
    </w:p>
    <w:p w14:paraId="2EE1FBB2" w14:textId="77777777" w:rsidR="00872444" w:rsidRPr="00872444" w:rsidRDefault="00872444" w:rsidP="00872444">
      <w:pPr>
        <w:pStyle w:val="ListParagraph"/>
      </w:pPr>
    </w:p>
    <w:p w14:paraId="3EA1A41E" w14:textId="6F9B3CC1" w:rsidR="00872444" w:rsidRDefault="00872444" w:rsidP="00872444">
      <w:pPr>
        <w:pStyle w:val="ListParagraph"/>
        <w:numPr>
          <w:ilvl w:val="0"/>
          <w:numId w:val="34"/>
        </w:numPr>
      </w:pPr>
      <w:r w:rsidRPr="00872444">
        <w:t xml:space="preserve">The paper proposed the establishment of a close IALA-IHO liaison on the light numbering development in particular and additionally, the harmonisation of the light numbering systems between the IHO and the IALA to the widest extent. </w:t>
      </w:r>
    </w:p>
    <w:p w14:paraId="3176B4F2" w14:textId="77777777" w:rsidR="00A044A3" w:rsidRPr="00872444" w:rsidRDefault="00A044A3" w:rsidP="00A044A3"/>
    <w:p w14:paraId="5A21E252" w14:textId="77777777" w:rsidR="00872444" w:rsidRPr="00872444" w:rsidRDefault="00872444" w:rsidP="00872444">
      <w:pPr>
        <w:pStyle w:val="ListParagraph"/>
        <w:numPr>
          <w:ilvl w:val="0"/>
          <w:numId w:val="34"/>
        </w:numPr>
      </w:pPr>
      <w:r w:rsidRPr="00872444">
        <w:t>Considering the IALA work on S-201 and bearing in mind the unsolved technical aspects, the HSSC6 decided that the SNPWG initiative was premature and that the SNPWG should monitor the work of the relevant IALA Committee. The action item (HSS6/24) is on SNPWG (Nautical Information Provision WG as the SNPWG substitute from July 2015 onwards) to report the development status of the S-201 in that regard.</w:t>
      </w:r>
    </w:p>
    <w:p w14:paraId="60F4524E" w14:textId="77777777" w:rsidR="00872444" w:rsidRPr="00872444" w:rsidRDefault="00872444" w:rsidP="00872444">
      <w:pPr>
        <w:pStyle w:val="ListParagraph"/>
      </w:pPr>
    </w:p>
    <w:p w14:paraId="3B22AD74" w14:textId="777115FC" w:rsidR="00326DCA" w:rsidRPr="00460028" w:rsidRDefault="00872444" w:rsidP="00A044A3">
      <w:pPr>
        <w:pStyle w:val="ListParagraph"/>
        <w:numPr>
          <w:ilvl w:val="0"/>
          <w:numId w:val="34"/>
        </w:numPr>
      </w:pPr>
      <w:r w:rsidRPr="00872444">
        <w:t xml:space="preserve">In the meantime, the SNPWG is in close contact with Dr. Nick Ward as the </w:t>
      </w:r>
      <w:r w:rsidR="00A044A3">
        <w:t>lead</w:t>
      </w:r>
      <w:r w:rsidRPr="00872444">
        <w:t xml:space="preserve"> of the S-201 development team.</w:t>
      </w:r>
      <w:r w:rsidR="00A044A3">
        <w:br/>
      </w:r>
      <w:r w:rsidR="00A044A3">
        <w:br/>
      </w:r>
      <w:r w:rsidR="00326DCA" w:rsidRPr="00460028">
        <w:rPr>
          <w:b/>
        </w:rPr>
        <w:t>RECOMMENDS</w:t>
      </w:r>
      <w:r w:rsidR="00326DCA" w:rsidRPr="00460028">
        <w:t xml:space="preserve"> that National Members and other appropriate Authorities providing mar</w:t>
      </w:r>
      <w:r w:rsidR="00326DCA">
        <w:t>ine aids to navigation services:</w:t>
      </w:r>
    </w:p>
    <w:p w14:paraId="507FA2A0" w14:textId="711F763A" w:rsidR="009E1230" w:rsidRPr="007E43BC" w:rsidRDefault="009E1230" w:rsidP="00A044A3">
      <w:pPr>
        <w:pStyle w:val="Recallings"/>
      </w:pPr>
    </w:p>
    <w:p w14:paraId="4B8EC591" w14:textId="77777777" w:rsidR="00460028" w:rsidRDefault="009E1230" w:rsidP="00E22226">
      <w:pPr>
        <w:pStyle w:val="Title"/>
      </w:pPr>
      <w:r w:rsidRPr="00460028">
        <w:br w:type="page"/>
      </w:r>
      <w:r w:rsidR="00460028">
        <w:lastRenderedPageBreak/>
        <w:t>Table of Contents</w:t>
      </w:r>
    </w:p>
    <w:p w14:paraId="36D17847" w14:textId="6A21BAA7" w:rsidR="005207B2" w:rsidRDefault="00F45F39" w:rsidP="002D4569">
      <w:pPr>
        <w:pStyle w:val="BodyText"/>
      </w:pPr>
      <w:r>
        <w:rPr>
          <w:rFonts w:cs="Arial"/>
          <w:bCs/>
          <w:caps/>
          <w:szCs w:val="20"/>
        </w:rPr>
        <w:fldChar w:fldCharType="begin"/>
      </w:r>
      <w:r>
        <w:rPr>
          <w:szCs w:val="20"/>
        </w:rPr>
        <w:instrText xml:space="preserve"> TOC \o "2-3" \h \z \t "Overskrift 1;1;Titel;1" </w:instrText>
      </w:r>
      <w:r>
        <w:rPr>
          <w:rFonts w:cs="Arial"/>
          <w:bCs/>
          <w:caps/>
          <w:szCs w:val="20"/>
        </w:rPr>
        <w:fldChar w:fldCharType="separate"/>
      </w:r>
      <w:r w:rsidR="001C759B">
        <w:rPr>
          <w:rFonts w:cs="Arial"/>
          <w:b/>
          <w:caps/>
          <w:noProof/>
          <w:szCs w:val="20"/>
          <w:lang w:val="en-US"/>
        </w:rPr>
        <w:t>No table of contents entries found.</w:t>
      </w:r>
      <w:r>
        <w:rPr>
          <w:b/>
          <w:szCs w:val="20"/>
        </w:rPr>
        <w:fldChar w:fldCharType="end"/>
      </w:r>
    </w:p>
    <w:p w14:paraId="1D001004" w14:textId="77777777" w:rsidR="00E22226" w:rsidRDefault="00E22226" w:rsidP="00E22226">
      <w:pPr>
        <w:pStyle w:val="Title"/>
      </w:pPr>
      <w:r>
        <w:t>Index of Tables</w:t>
      </w:r>
    </w:p>
    <w:p w14:paraId="2673233A" w14:textId="77777777" w:rsidR="001F045B" w:rsidRDefault="00F46430">
      <w:pPr>
        <w:pStyle w:val="TableofFigures"/>
        <w:rPr>
          <w:rFonts w:ascii="Calibri" w:hAnsi="Calibri"/>
          <w:noProof/>
          <w:szCs w:val="22"/>
          <w:lang w:eastAsia="en-GB"/>
        </w:rPr>
      </w:pPr>
      <w:r>
        <w:fldChar w:fldCharType="begin"/>
      </w:r>
      <w:r w:rsidR="00E22226">
        <w:instrText xml:space="preserve"> TOC \h \z \t "Table_#" \c </w:instrText>
      </w:r>
      <w:r>
        <w:fldChar w:fldCharType="separate"/>
      </w:r>
      <w:hyperlink w:anchor="_Toc216497068" w:history="1">
        <w:r w:rsidR="001F045B" w:rsidRPr="00B83F3E">
          <w:rPr>
            <w:rStyle w:val="Hyperlink"/>
            <w:noProof/>
          </w:rPr>
          <w:t>Table 1</w:t>
        </w:r>
        <w:r w:rsidR="001F045B">
          <w:rPr>
            <w:rFonts w:ascii="Calibri" w:hAnsi="Calibri"/>
            <w:noProof/>
            <w:szCs w:val="22"/>
            <w:lang w:eastAsia="en-GB"/>
          </w:rPr>
          <w:tab/>
        </w:r>
        <w:r w:rsidR="001F045B" w:rsidRPr="00B83F3E">
          <w:rPr>
            <w:rStyle w:val="Hyperlink"/>
            <w:noProof/>
          </w:rPr>
          <w:t>Title required (Title goes above the table)</w:t>
        </w:r>
        <w:r w:rsidR="001F045B">
          <w:rPr>
            <w:noProof/>
            <w:webHidden/>
          </w:rPr>
          <w:tab/>
        </w:r>
        <w:r>
          <w:rPr>
            <w:noProof/>
            <w:webHidden/>
          </w:rPr>
          <w:fldChar w:fldCharType="begin"/>
        </w:r>
        <w:r w:rsidR="001F045B">
          <w:rPr>
            <w:noProof/>
            <w:webHidden/>
          </w:rPr>
          <w:instrText xml:space="preserve"> PAGEREF _Toc216497068 \h </w:instrText>
        </w:r>
        <w:r>
          <w:rPr>
            <w:noProof/>
            <w:webHidden/>
          </w:rPr>
        </w:r>
        <w:r>
          <w:rPr>
            <w:noProof/>
            <w:webHidden/>
          </w:rPr>
          <w:fldChar w:fldCharType="separate"/>
        </w:r>
        <w:r w:rsidR="0044197E">
          <w:rPr>
            <w:noProof/>
            <w:webHidden/>
          </w:rPr>
          <w:t>4</w:t>
        </w:r>
        <w:r>
          <w:rPr>
            <w:noProof/>
            <w:webHidden/>
          </w:rPr>
          <w:fldChar w:fldCharType="end"/>
        </w:r>
      </w:hyperlink>
    </w:p>
    <w:p w14:paraId="2A1B1D45" w14:textId="77777777" w:rsidR="00E22226" w:rsidRDefault="00F46430" w:rsidP="00E22226">
      <w:pPr>
        <w:pStyle w:val="BodyText"/>
      </w:pPr>
      <w:r>
        <w:fldChar w:fldCharType="end"/>
      </w:r>
    </w:p>
    <w:p w14:paraId="6D3EB88E" w14:textId="77777777" w:rsidR="002D4569" w:rsidRPr="0044047B" w:rsidRDefault="002D4569" w:rsidP="002D4569">
      <w:pPr>
        <w:pStyle w:val="BodyText"/>
      </w:pPr>
    </w:p>
    <w:p w14:paraId="1A3B0D49" w14:textId="77777777" w:rsidR="002D4569" w:rsidRDefault="002D4569" w:rsidP="00D30727">
      <w:pPr>
        <w:pStyle w:val="Title"/>
      </w:pPr>
      <w:r>
        <w:t>Index of Figures</w:t>
      </w:r>
    </w:p>
    <w:p w14:paraId="667959FF" w14:textId="77777777" w:rsidR="001F045B" w:rsidRDefault="00F46430">
      <w:pPr>
        <w:pStyle w:val="TableofFigures"/>
        <w:rPr>
          <w:rFonts w:ascii="Calibri" w:hAnsi="Calibri"/>
          <w:noProof/>
          <w:szCs w:val="22"/>
          <w:lang w:eastAsia="en-GB"/>
        </w:rPr>
      </w:pPr>
      <w:r>
        <w:fldChar w:fldCharType="begin"/>
      </w:r>
      <w:r w:rsidR="002D4569">
        <w:instrText xml:space="preserve"> TOC \h \z \t "Figure_#" \c </w:instrText>
      </w:r>
      <w:r>
        <w:fldChar w:fldCharType="separate"/>
      </w:r>
      <w:hyperlink w:anchor="_Toc216497075" w:history="1">
        <w:r w:rsidR="001F045B" w:rsidRPr="00BE558D">
          <w:rPr>
            <w:rStyle w:val="Hyperlink"/>
            <w:noProof/>
          </w:rPr>
          <w:t>Figure 1</w:t>
        </w:r>
        <w:r w:rsidR="001F045B">
          <w:rPr>
            <w:rFonts w:ascii="Calibri" w:hAnsi="Calibri"/>
            <w:noProof/>
            <w:szCs w:val="22"/>
            <w:lang w:eastAsia="en-GB"/>
          </w:rPr>
          <w:tab/>
        </w:r>
        <w:r w:rsidR="001F045B" w:rsidRPr="00BE558D">
          <w:rPr>
            <w:rStyle w:val="Hyperlink"/>
            <w:noProof/>
          </w:rPr>
          <w:t>Title required (Title goes below the figure)</w:t>
        </w:r>
        <w:r w:rsidR="001F045B">
          <w:rPr>
            <w:noProof/>
            <w:webHidden/>
          </w:rPr>
          <w:tab/>
        </w:r>
        <w:r>
          <w:rPr>
            <w:noProof/>
            <w:webHidden/>
          </w:rPr>
          <w:fldChar w:fldCharType="begin"/>
        </w:r>
        <w:r w:rsidR="001F045B">
          <w:rPr>
            <w:noProof/>
            <w:webHidden/>
          </w:rPr>
          <w:instrText xml:space="preserve"> PAGEREF _Toc216497075 \h </w:instrText>
        </w:r>
        <w:r>
          <w:rPr>
            <w:noProof/>
            <w:webHidden/>
          </w:rPr>
        </w:r>
        <w:r>
          <w:rPr>
            <w:noProof/>
            <w:webHidden/>
          </w:rPr>
          <w:fldChar w:fldCharType="separate"/>
        </w:r>
        <w:r w:rsidR="0044197E">
          <w:rPr>
            <w:noProof/>
            <w:webHidden/>
          </w:rPr>
          <w:t>4</w:t>
        </w:r>
        <w:r>
          <w:rPr>
            <w:noProof/>
            <w:webHidden/>
          </w:rPr>
          <w:fldChar w:fldCharType="end"/>
        </w:r>
      </w:hyperlink>
    </w:p>
    <w:p w14:paraId="587E797B" w14:textId="77777777" w:rsidR="002D4569" w:rsidRDefault="00F46430" w:rsidP="002D4569">
      <w:pPr>
        <w:pStyle w:val="BodyText"/>
      </w:pPr>
      <w:r>
        <w:fldChar w:fldCharType="end"/>
      </w:r>
    </w:p>
    <w:p w14:paraId="07074877" w14:textId="1EF3EF59" w:rsidR="00985597" w:rsidRDefault="00460028" w:rsidP="00D30727">
      <w:pPr>
        <w:pStyle w:val="Title"/>
      </w:pPr>
      <w:r>
        <w:br w:type="page"/>
      </w:r>
      <w:r w:rsidR="00985597">
        <w:lastRenderedPageBreak/>
        <w:t>Annex</w:t>
      </w:r>
      <w:r w:rsidR="00E22226" w:rsidRPr="00C0273B">
        <w:t xml:space="preserve"> </w:t>
      </w:r>
      <w:r w:rsidR="00660E3D" w:rsidRPr="00C0273B">
        <w:t>A</w:t>
      </w:r>
    </w:p>
    <w:p w14:paraId="3D73BC78" w14:textId="39F5F575" w:rsidR="009E1230" w:rsidRPr="00985597" w:rsidRDefault="0093387E" w:rsidP="00985597">
      <w:pPr>
        <w:pStyle w:val="BodyText"/>
        <w:jc w:val="center"/>
        <w:rPr>
          <w:b/>
          <w:sz w:val="32"/>
          <w:szCs w:val="32"/>
        </w:rPr>
      </w:pPr>
      <w:r>
        <w:rPr>
          <w:b/>
          <w:sz w:val="32"/>
          <w:szCs w:val="32"/>
        </w:rPr>
        <w:t xml:space="preserve">Rationale for </w:t>
      </w:r>
      <w:r w:rsidR="004D3F5E">
        <w:rPr>
          <w:b/>
          <w:sz w:val="32"/>
          <w:szCs w:val="32"/>
        </w:rPr>
        <w:t>recommendation</w:t>
      </w:r>
    </w:p>
    <w:p w14:paraId="1C122D20" w14:textId="05766A70" w:rsidR="003C44EB" w:rsidRPr="00C0273B" w:rsidRDefault="003C44EB" w:rsidP="00EE3BAA">
      <w:pPr>
        <w:pStyle w:val="Heading1"/>
        <w:numPr>
          <w:ilvl w:val="0"/>
          <w:numId w:val="1"/>
        </w:numPr>
      </w:pPr>
      <w:bookmarkStart w:id="1" w:name="_Toc216489705"/>
      <w:r w:rsidRPr="00C0273B">
        <w:t>Introduction</w:t>
      </w:r>
      <w:bookmarkEnd w:id="1"/>
    </w:p>
    <w:p w14:paraId="21B94190" w14:textId="7BE77AC7" w:rsidR="00D851E1" w:rsidRDefault="00C0273B" w:rsidP="001E237F">
      <w:pPr>
        <w:ind w:firstLineChars="250" w:firstLine="550"/>
        <w:rPr>
          <w:lang w:eastAsia="de-DE"/>
        </w:rPr>
      </w:pPr>
      <w:r>
        <w:t>The use of u</w:t>
      </w:r>
      <w:r w:rsidR="00A044A3">
        <w:t xml:space="preserve">nique identifiers is a necessary development of e-Navigation </w:t>
      </w:r>
      <w:r>
        <w:t xml:space="preserve">to maintain harmonization across domains and services. Navigationally unique objects such as aids to navigation, VTS products and services and other maritime services requires identification numbers to avoid duplication and misalignment of </w:t>
      </w:r>
      <w:r w:rsidR="001C759B">
        <w:t xml:space="preserve">AtoN and </w:t>
      </w:r>
      <w:r>
        <w:t>Marine Safety Information (MSI).</w:t>
      </w:r>
    </w:p>
    <w:p w14:paraId="5B14EA55" w14:textId="77777777" w:rsidR="00D851E1" w:rsidRDefault="00D851E1" w:rsidP="003C44EB">
      <w:pPr>
        <w:rPr>
          <w:lang w:eastAsia="de-DE"/>
        </w:rPr>
      </w:pPr>
    </w:p>
    <w:p w14:paraId="37F79733" w14:textId="77777777" w:rsidR="00FA3011" w:rsidRPr="00753810" w:rsidRDefault="00FA3011" w:rsidP="00FA3011">
      <w:pPr>
        <w:pStyle w:val="AppendixHeading2"/>
      </w:pPr>
      <w:r w:rsidRPr="00753810">
        <w:t>Related documents</w:t>
      </w:r>
    </w:p>
    <w:p w14:paraId="06CF0812" w14:textId="00B7513C" w:rsidR="00A044A3" w:rsidRPr="00A044A3" w:rsidRDefault="00A044A3" w:rsidP="00FA3011">
      <w:pPr>
        <w:pStyle w:val="BodyText"/>
      </w:pPr>
      <w:r>
        <w:rPr>
          <w:rFonts w:ascii="Times New Roman" w:hAnsi="Times New Roman"/>
        </w:rPr>
        <w:t xml:space="preserve">IHO </w:t>
      </w:r>
      <w:r w:rsidRPr="00872444">
        <w:t>HSSC6-5.4B</w:t>
      </w:r>
      <w:r>
        <w:t xml:space="preserve"> </w:t>
      </w:r>
    </w:p>
    <w:p w14:paraId="61FE34D5" w14:textId="544E465D" w:rsidR="00FA3011" w:rsidRDefault="00A044A3" w:rsidP="00FA3011">
      <w:pPr>
        <w:pStyle w:val="BodyText"/>
      </w:pPr>
      <w:r>
        <w:t>ISO 3166-1</w:t>
      </w:r>
    </w:p>
    <w:p w14:paraId="7F9D745A" w14:textId="2293F326" w:rsidR="00A044A3" w:rsidRDefault="00A044A3" w:rsidP="00FA3011">
      <w:pPr>
        <w:pStyle w:val="BodyText"/>
      </w:pPr>
      <w:r>
        <w:t>IALA ENAV 15-14-1-12 – Liaison Note to ARM on IHO Proposal on Persistent Unique Identifiers</w:t>
      </w:r>
    </w:p>
    <w:p w14:paraId="6280DE26" w14:textId="2546A77B" w:rsidR="00A044A3" w:rsidRDefault="00A044A3" w:rsidP="00A044A3">
      <w:pPr>
        <w:pStyle w:val="BodyText"/>
      </w:pPr>
      <w:r>
        <w:t>IALA ARM 1-11.1.5 - Liaison Note to ENAV on IHO Proposal on Persistent Unique Identifiers</w:t>
      </w:r>
    </w:p>
    <w:p w14:paraId="076ECCDD" w14:textId="31F65C84" w:rsidR="00A044A3" w:rsidRDefault="00A044A3" w:rsidP="00FA3011">
      <w:pPr>
        <w:pStyle w:val="BodyText"/>
        <w:rPr>
          <w:rFonts w:ascii="Times New Roman" w:hAnsi="Times New Roman"/>
          <w:lang w:eastAsia="de-DE"/>
        </w:rPr>
      </w:pPr>
      <w:r>
        <w:t xml:space="preserve">IALA ENAV 16-9.29 - </w:t>
      </w:r>
      <w:r w:rsidRPr="00A044A3">
        <w:t>Comments on ENAV 16-9.10 by the IHO Standardization of Nautical Publications WG (SNPWG)</w:t>
      </w:r>
    </w:p>
    <w:p w14:paraId="27F8D309" w14:textId="77777777" w:rsidR="00FA3011" w:rsidRPr="00753810" w:rsidRDefault="00FA3011" w:rsidP="00FA3011">
      <w:pPr>
        <w:pStyle w:val="Heading1"/>
        <w:rPr>
          <w:rFonts w:ascii="Times New Roman" w:hAnsi="Times New Roman"/>
        </w:rPr>
      </w:pPr>
      <w:r w:rsidRPr="00753810">
        <w:rPr>
          <w:rFonts w:ascii="Times New Roman" w:hAnsi="Times New Roman"/>
        </w:rPr>
        <w:t>Discussion</w:t>
      </w:r>
    </w:p>
    <w:p w14:paraId="0786E0A7" w14:textId="7D3B5500" w:rsidR="00C0273B" w:rsidRDefault="00C0273B" w:rsidP="00A044A3">
      <w:r>
        <w:t>It is recommended that the s</w:t>
      </w:r>
      <w:r w:rsidR="00A044A3">
        <w:t xml:space="preserve">tructure of </w:t>
      </w:r>
      <w:r>
        <w:t>Navigationally Unique Identifiers (</w:t>
      </w:r>
      <w:r w:rsidR="00A044A3">
        <w:t>NUI</w:t>
      </w:r>
      <w:r>
        <w:t>D) complies with the following format.</w:t>
      </w:r>
    </w:p>
    <w:p w14:paraId="0336F53D" w14:textId="77777777" w:rsidR="00C0273B" w:rsidRDefault="00C0273B" w:rsidP="00A044A3"/>
    <w:tbl>
      <w:tblPr>
        <w:tblStyle w:val="TableGrid"/>
        <w:tblW w:w="0" w:type="auto"/>
        <w:tblLook w:val="04A0" w:firstRow="1" w:lastRow="0" w:firstColumn="1" w:lastColumn="0" w:noHBand="0" w:noVBand="1"/>
      </w:tblPr>
      <w:tblGrid>
        <w:gridCol w:w="3070"/>
        <w:gridCol w:w="3106"/>
        <w:gridCol w:w="3394"/>
      </w:tblGrid>
      <w:tr w:rsidR="00A044A3" w14:paraId="7C91D8E6" w14:textId="77777777" w:rsidTr="00D3125C">
        <w:tc>
          <w:tcPr>
            <w:tcW w:w="3192" w:type="dxa"/>
            <w:shd w:val="clear" w:color="auto" w:fill="D9D9D9" w:themeFill="background1" w:themeFillShade="D9"/>
          </w:tcPr>
          <w:p w14:paraId="795C4574" w14:textId="77777777" w:rsidR="00A044A3" w:rsidRDefault="00A044A3" w:rsidP="00D3125C">
            <w:r>
              <w:t>2 character country code according to ISO 3166-1</w:t>
            </w:r>
          </w:p>
        </w:tc>
        <w:tc>
          <w:tcPr>
            <w:tcW w:w="3192" w:type="dxa"/>
            <w:shd w:val="clear" w:color="auto" w:fill="D9D9D9" w:themeFill="background1" w:themeFillShade="D9"/>
          </w:tcPr>
          <w:p w14:paraId="63E1760A" w14:textId="77777777" w:rsidR="00A044A3" w:rsidRDefault="00A044A3" w:rsidP="00D3125C">
            <w:r>
              <w:t>3 character domain code (alphanumeric</w:t>
            </w:r>
            <w:bookmarkStart w:id="2" w:name="_Ref417376605"/>
            <w:r>
              <w:rPr>
                <w:rStyle w:val="FootnoteReference"/>
              </w:rPr>
              <w:footnoteReference w:id="2"/>
            </w:r>
            <w:bookmarkEnd w:id="2"/>
            <w:r>
              <w:t>)</w:t>
            </w:r>
          </w:p>
        </w:tc>
        <w:tc>
          <w:tcPr>
            <w:tcW w:w="3192" w:type="dxa"/>
            <w:shd w:val="clear" w:color="auto" w:fill="D9D9D9" w:themeFill="background1" w:themeFillShade="D9"/>
          </w:tcPr>
          <w:p w14:paraId="5B7A440F" w14:textId="39C0F14D" w:rsidR="00A044A3" w:rsidRDefault="00A044A3" w:rsidP="001C759B">
            <w:r>
              <w:t>20 character alphanumeric code to use used as issuer determine</w:t>
            </w:r>
          </w:p>
        </w:tc>
      </w:tr>
      <w:tr w:rsidR="00A044A3" w14:paraId="2CDE9534" w14:textId="77777777" w:rsidTr="00D3125C">
        <w:tc>
          <w:tcPr>
            <w:tcW w:w="3192" w:type="dxa"/>
          </w:tcPr>
          <w:p w14:paraId="023AED83" w14:textId="77777777" w:rsidR="00A044A3" w:rsidRDefault="00A044A3" w:rsidP="00D3125C">
            <w:r>
              <w:t>XX</w:t>
            </w:r>
          </w:p>
        </w:tc>
        <w:tc>
          <w:tcPr>
            <w:tcW w:w="3192" w:type="dxa"/>
          </w:tcPr>
          <w:p w14:paraId="29B67B1B" w14:textId="77777777" w:rsidR="00A044A3" w:rsidRDefault="00A044A3" w:rsidP="00D3125C">
            <w:r>
              <w:t>DDD</w:t>
            </w:r>
          </w:p>
        </w:tc>
        <w:tc>
          <w:tcPr>
            <w:tcW w:w="3192" w:type="dxa"/>
          </w:tcPr>
          <w:p w14:paraId="589D7D59" w14:textId="77777777" w:rsidR="00A044A3" w:rsidRDefault="00A044A3" w:rsidP="00D3125C">
            <w:r>
              <w:t>CCCCCCCCCCCCCCCCCCCC</w:t>
            </w:r>
          </w:p>
        </w:tc>
      </w:tr>
    </w:tbl>
    <w:p w14:paraId="720EA582" w14:textId="77777777" w:rsidR="00A044A3" w:rsidRDefault="00A044A3" w:rsidP="00A044A3">
      <w:r>
        <w:br/>
        <w:t>The character – (dash) is used as a separator between the three segments;</w:t>
      </w:r>
    </w:p>
    <w:p w14:paraId="36F06037" w14:textId="77777777" w:rsidR="00A044A3" w:rsidRDefault="00A044A3" w:rsidP="00A044A3">
      <w:r>
        <w:t>XX-DDD-CCCCCCCCCCCCCCCCCCCC</w:t>
      </w:r>
    </w:p>
    <w:p w14:paraId="6838E4B9" w14:textId="77777777" w:rsidR="00C0273B" w:rsidRDefault="00C0273B" w:rsidP="00A044A3"/>
    <w:p w14:paraId="3EA7FEB7" w14:textId="3121B396" w:rsidR="00A044A3" w:rsidRDefault="00C0273B" w:rsidP="00A044A3">
      <w:r>
        <w:t>It is recommended that t</w:t>
      </w:r>
      <w:r w:rsidR="00A044A3">
        <w:t xml:space="preserve">he </w:t>
      </w:r>
      <w:r>
        <w:t xml:space="preserve">following three </w:t>
      </w:r>
      <w:r w:rsidR="00A044A3">
        <w:t>character domain code</w:t>
      </w:r>
      <w:r>
        <w:t>s</w:t>
      </w:r>
      <w:r w:rsidR="00A044A3">
        <w:t xml:space="preserve"> </w:t>
      </w:r>
      <w:r>
        <w:t xml:space="preserve">be adopted by IALA and that IALA recognize that there </w:t>
      </w:r>
      <w:r w:rsidR="002523B0">
        <w:t>may</w:t>
      </w:r>
      <w:r>
        <w:t xml:space="preserve"> be a need for more domain codes in the future.</w:t>
      </w:r>
    </w:p>
    <w:p w14:paraId="69AB73A2" w14:textId="77777777" w:rsidR="00C0273B" w:rsidRDefault="00C0273B" w:rsidP="00A044A3"/>
    <w:tbl>
      <w:tblPr>
        <w:tblStyle w:val="TableGrid"/>
        <w:tblW w:w="0" w:type="auto"/>
        <w:tblLook w:val="04A0" w:firstRow="1" w:lastRow="0" w:firstColumn="1" w:lastColumn="0" w:noHBand="0" w:noVBand="1"/>
      </w:tblPr>
      <w:tblGrid>
        <w:gridCol w:w="4785"/>
        <w:gridCol w:w="4785"/>
      </w:tblGrid>
      <w:tr w:rsidR="00A044A3" w14:paraId="1293F55C" w14:textId="77777777" w:rsidTr="00D3125C">
        <w:tc>
          <w:tcPr>
            <w:tcW w:w="4788" w:type="dxa"/>
            <w:shd w:val="clear" w:color="auto" w:fill="D9D9D9" w:themeFill="background1" w:themeFillShade="D9"/>
          </w:tcPr>
          <w:p w14:paraId="4DE37910" w14:textId="77777777" w:rsidR="00A044A3" w:rsidRDefault="00A044A3" w:rsidP="00D3125C">
            <w:r>
              <w:t>Code</w:t>
            </w:r>
          </w:p>
        </w:tc>
        <w:tc>
          <w:tcPr>
            <w:tcW w:w="4788" w:type="dxa"/>
            <w:shd w:val="clear" w:color="auto" w:fill="D9D9D9" w:themeFill="background1" w:themeFillShade="D9"/>
          </w:tcPr>
          <w:p w14:paraId="2AA838B3" w14:textId="77777777" w:rsidR="00A044A3" w:rsidRDefault="00A044A3" w:rsidP="00D3125C">
            <w:r>
              <w:t>Description</w:t>
            </w:r>
          </w:p>
        </w:tc>
      </w:tr>
      <w:tr w:rsidR="00A044A3" w14:paraId="1723E9F7" w14:textId="77777777" w:rsidTr="00D3125C">
        <w:tc>
          <w:tcPr>
            <w:tcW w:w="4788" w:type="dxa"/>
          </w:tcPr>
          <w:p w14:paraId="51388517" w14:textId="77777777" w:rsidR="00A044A3" w:rsidRDefault="00A044A3" w:rsidP="00D3125C">
            <w:r>
              <w:t>A2N</w:t>
            </w:r>
          </w:p>
        </w:tc>
        <w:tc>
          <w:tcPr>
            <w:tcW w:w="4788" w:type="dxa"/>
          </w:tcPr>
          <w:p w14:paraId="0056A5D1" w14:textId="77777777" w:rsidR="00A044A3" w:rsidRDefault="00A044A3" w:rsidP="00D3125C">
            <w:r>
              <w:t>Aids to Navigation</w:t>
            </w:r>
          </w:p>
        </w:tc>
      </w:tr>
      <w:tr w:rsidR="00A044A3" w14:paraId="2BF1B12D" w14:textId="77777777" w:rsidTr="00D3125C">
        <w:tc>
          <w:tcPr>
            <w:tcW w:w="4788" w:type="dxa"/>
          </w:tcPr>
          <w:p w14:paraId="57D3748F" w14:textId="77777777" w:rsidR="00A044A3" w:rsidRDefault="00A044A3" w:rsidP="00D3125C">
            <w:r>
              <w:t>VTS</w:t>
            </w:r>
          </w:p>
        </w:tc>
        <w:tc>
          <w:tcPr>
            <w:tcW w:w="4788" w:type="dxa"/>
          </w:tcPr>
          <w:p w14:paraId="662B7343" w14:textId="77777777" w:rsidR="00A044A3" w:rsidRDefault="00A044A3" w:rsidP="00D3125C">
            <w:r>
              <w:t>Vessel Traffic Service</w:t>
            </w:r>
          </w:p>
        </w:tc>
      </w:tr>
      <w:tr w:rsidR="00A044A3" w14:paraId="466493CB" w14:textId="77777777" w:rsidTr="00D3125C">
        <w:tc>
          <w:tcPr>
            <w:tcW w:w="4788" w:type="dxa"/>
          </w:tcPr>
          <w:p w14:paraId="7226CB09" w14:textId="77777777" w:rsidR="00A044A3" w:rsidRDefault="00A044A3" w:rsidP="00D3125C">
            <w:r>
              <w:t>WWY</w:t>
            </w:r>
          </w:p>
        </w:tc>
        <w:tc>
          <w:tcPr>
            <w:tcW w:w="4788" w:type="dxa"/>
          </w:tcPr>
          <w:p w14:paraId="5548013E" w14:textId="77777777" w:rsidR="00A044A3" w:rsidRDefault="00A044A3" w:rsidP="00D3125C">
            <w:r>
              <w:t>Waterway</w:t>
            </w:r>
          </w:p>
        </w:tc>
      </w:tr>
    </w:tbl>
    <w:p w14:paraId="1B86BEA5" w14:textId="2C1D46EB" w:rsidR="00A044A3" w:rsidRDefault="00A044A3" w:rsidP="00A044A3">
      <w:r>
        <w:br/>
        <w:t xml:space="preserve">The </w:t>
      </w:r>
      <w:r w:rsidR="008800AD">
        <w:t xml:space="preserve">format and usage of the </w:t>
      </w:r>
      <w:r>
        <w:t xml:space="preserve">20 character alphanumeric code </w:t>
      </w:r>
      <w:r w:rsidR="008800AD">
        <w:t xml:space="preserve">is </w:t>
      </w:r>
      <w:r w:rsidR="002523B0">
        <w:t>at the discretion of</w:t>
      </w:r>
      <w:r w:rsidR="008800AD">
        <w:t xml:space="preserve"> the </w:t>
      </w:r>
      <w:r>
        <w:t xml:space="preserve"> </w:t>
      </w:r>
      <w:r w:rsidR="008800AD">
        <w:t>individual</w:t>
      </w:r>
      <w:r w:rsidR="002523B0">
        <w:t xml:space="preserve"> national authorities</w:t>
      </w:r>
      <w:r>
        <w:t xml:space="preserve">. Not all 20 characters must be used. </w:t>
      </w:r>
    </w:p>
    <w:p w14:paraId="64839BB1" w14:textId="77777777" w:rsidR="00F06F06" w:rsidRDefault="00F06F06" w:rsidP="00FA3011">
      <w:pPr>
        <w:pStyle w:val="BodyText"/>
        <w:rPr>
          <w:rFonts w:ascii="Times New Roman" w:hAnsi="Times New Roman"/>
          <w:lang w:eastAsia="de-DE"/>
        </w:rPr>
      </w:pPr>
    </w:p>
    <w:p w14:paraId="09D9EFB0" w14:textId="33816D9D" w:rsidR="00C0273B" w:rsidRDefault="00C0273B">
      <w:pPr>
        <w:rPr>
          <w:caps/>
          <w:kern w:val="28"/>
          <w:sz w:val="24"/>
          <w:szCs w:val="20"/>
          <w:lang w:eastAsia="de-DE"/>
        </w:rPr>
      </w:pPr>
      <w:r>
        <w:rPr>
          <w:b/>
        </w:rPr>
        <w:br w:type="page"/>
      </w:r>
    </w:p>
    <w:p w14:paraId="2C14D8A1" w14:textId="77777777" w:rsidR="00C0273B" w:rsidRDefault="00C0273B" w:rsidP="00C0273B"/>
    <w:p w14:paraId="36C75A04" w14:textId="77777777" w:rsidR="00C0273B" w:rsidRDefault="00C0273B" w:rsidP="00C0273B">
      <w:r>
        <w:t>ARM questions:</w:t>
      </w:r>
    </w:p>
    <w:p w14:paraId="56BFCE0C" w14:textId="77777777" w:rsidR="00C0273B" w:rsidRDefault="00C0273B" w:rsidP="00C0273B"/>
    <w:p w14:paraId="18D50C28" w14:textId="77777777" w:rsidR="00C0273B" w:rsidRDefault="00C0273B" w:rsidP="00C0273B">
      <w:pPr>
        <w:jc w:val="both"/>
        <w:rPr>
          <w:lang w:eastAsia="de-DE"/>
        </w:rPr>
      </w:pPr>
      <w:r>
        <w:rPr>
          <w:lang w:eastAsia="de-DE"/>
        </w:rPr>
        <w:t xml:space="preserve">It was not clear whether the PUI would replace and erase the national/international identifiers already existing in national/international lists of lights, or whether it would be used as underlying metadata that could be used in a way that was agnostic/transparent of the user.  </w:t>
      </w:r>
    </w:p>
    <w:p w14:paraId="40401B45" w14:textId="38C0C78D" w:rsidR="00C0273B" w:rsidRDefault="00C0273B" w:rsidP="00C0273B">
      <w:pPr>
        <w:ind w:left="720"/>
        <w:rPr>
          <w:lang w:eastAsia="de-DE"/>
        </w:rPr>
      </w:pPr>
      <w:r>
        <w:rPr>
          <w:lang w:eastAsia="de-DE"/>
        </w:rPr>
        <w:br/>
        <w:t xml:space="preserve">The proposed structure permits a bridging between the current national identifiers that already exist in lists of lights, e.g. US </w:t>
      </w:r>
      <w:r w:rsidR="002523B0">
        <w:rPr>
          <w:lang w:eastAsia="de-DE"/>
        </w:rPr>
        <w:t>light list</w:t>
      </w:r>
      <w:r>
        <w:rPr>
          <w:lang w:eastAsia="de-DE"/>
        </w:rPr>
        <w:t xml:space="preserve"> </w:t>
      </w:r>
      <w:r w:rsidR="002523B0">
        <w:rPr>
          <w:lang w:eastAsia="de-DE"/>
        </w:rPr>
        <w:t>number</w:t>
      </w:r>
      <w:r>
        <w:rPr>
          <w:lang w:eastAsia="de-DE"/>
        </w:rPr>
        <w:t xml:space="preserve"> 1234.5 could be US-A2N-000000000000001234X5</w:t>
      </w:r>
      <w:r>
        <w:rPr>
          <w:lang w:eastAsia="de-DE"/>
        </w:rPr>
        <w:br/>
      </w:r>
    </w:p>
    <w:p w14:paraId="7662FD81" w14:textId="77777777" w:rsidR="00C0273B" w:rsidRDefault="00C0273B" w:rsidP="00C0273B">
      <w:pPr>
        <w:jc w:val="both"/>
        <w:rPr>
          <w:lang w:eastAsia="de-DE"/>
        </w:rPr>
      </w:pPr>
      <w:r>
        <w:rPr>
          <w:lang w:eastAsia="de-DE"/>
        </w:rPr>
        <w:t>Is the PUI just a characteristic of the “station” name, or would another PUI be issued if, for instance, a light character changed?</w:t>
      </w:r>
    </w:p>
    <w:p w14:paraId="4EA43D17" w14:textId="77777777" w:rsidR="00C0273B" w:rsidRDefault="00C0273B" w:rsidP="00C0273B">
      <w:pPr>
        <w:jc w:val="both"/>
        <w:rPr>
          <w:lang w:eastAsia="de-DE"/>
        </w:rPr>
      </w:pPr>
    </w:p>
    <w:p w14:paraId="0DC885AF" w14:textId="56B43161" w:rsidR="00C0273B" w:rsidRDefault="00C0273B" w:rsidP="00C0273B">
      <w:pPr>
        <w:ind w:left="720"/>
        <w:jc w:val="both"/>
        <w:rPr>
          <w:lang w:eastAsia="de-DE"/>
        </w:rPr>
      </w:pPr>
      <w:r>
        <w:rPr>
          <w:lang w:eastAsia="de-DE"/>
        </w:rPr>
        <w:t xml:space="preserve">It would be up to the national authority to decide how the PUIs for their national domain would be applied, however it is recommended that the PUI </w:t>
      </w:r>
      <w:r w:rsidR="002523B0">
        <w:rPr>
          <w:lang w:eastAsia="de-DE"/>
        </w:rPr>
        <w:t xml:space="preserve">be associated with the station name and </w:t>
      </w:r>
      <w:r>
        <w:rPr>
          <w:lang w:eastAsia="de-DE"/>
        </w:rPr>
        <w:t>not change for an AtoN regardless of changes made to that AtoN.</w:t>
      </w:r>
    </w:p>
    <w:p w14:paraId="60BD3462" w14:textId="77777777" w:rsidR="00C0273B" w:rsidRDefault="00C0273B" w:rsidP="00C0273B">
      <w:pPr>
        <w:jc w:val="both"/>
        <w:rPr>
          <w:lang w:eastAsia="de-DE"/>
        </w:rPr>
      </w:pPr>
    </w:p>
    <w:p w14:paraId="558F7B14" w14:textId="77777777" w:rsidR="00C0273B" w:rsidRDefault="00C0273B" w:rsidP="00C0273B">
      <w:pPr>
        <w:jc w:val="both"/>
        <w:rPr>
          <w:lang w:eastAsia="de-DE"/>
        </w:rPr>
      </w:pPr>
      <w:r>
        <w:rPr>
          <w:lang w:eastAsia="de-DE"/>
        </w:rPr>
        <w:t>How would this system handle temporary (e.g. Emergency Wreck Marker Buoys) AtoN?</w:t>
      </w:r>
    </w:p>
    <w:p w14:paraId="7C71822F" w14:textId="77777777" w:rsidR="00C0273B" w:rsidRDefault="00C0273B" w:rsidP="00C0273B">
      <w:pPr>
        <w:jc w:val="both"/>
        <w:rPr>
          <w:lang w:eastAsia="de-DE"/>
        </w:rPr>
      </w:pPr>
    </w:p>
    <w:p w14:paraId="299C2FB3" w14:textId="1649BFEC" w:rsidR="00C0273B" w:rsidRDefault="00C0273B" w:rsidP="00C0273B">
      <w:pPr>
        <w:ind w:left="720"/>
        <w:jc w:val="both"/>
        <w:rPr>
          <w:lang w:eastAsia="de-DE"/>
        </w:rPr>
      </w:pPr>
      <w:r>
        <w:rPr>
          <w:lang w:eastAsia="de-DE"/>
        </w:rPr>
        <w:t xml:space="preserve">It would be up to the national authority to decide how the PUIs for their national domain would be applied, and can be handled </w:t>
      </w:r>
      <w:r w:rsidR="002523B0">
        <w:rPr>
          <w:lang w:eastAsia="de-DE"/>
        </w:rPr>
        <w:t>in accordance with</w:t>
      </w:r>
      <w:r>
        <w:rPr>
          <w:lang w:eastAsia="de-DE"/>
        </w:rPr>
        <w:t xml:space="preserve"> current </w:t>
      </w:r>
      <w:r w:rsidR="002523B0">
        <w:rPr>
          <w:lang w:eastAsia="de-DE"/>
        </w:rPr>
        <w:t>policies</w:t>
      </w:r>
      <w:r>
        <w:rPr>
          <w:lang w:eastAsia="de-DE"/>
        </w:rPr>
        <w:t>. An alternative approach can be a structure that clearly identifies the mark as temporary, e.g. US-A2N-T00000000000004321X5</w:t>
      </w:r>
    </w:p>
    <w:p w14:paraId="64711BFA" w14:textId="77777777" w:rsidR="00C0273B" w:rsidRDefault="00C0273B" w:rsidP="00C0273B">
      <w:pPr>
        <w:jc w:val="both"/>
        <w:rPr>
          <w:lang w:eastAsia="de-DE"/>
        </w:rPr>
      </w:pPr>
    </w:p>
    <w:p w14:paraId="624B3D7B" w14:textId="77777777" w:rsidR="00C0273B" w:rsidRDefault="00C0273B" w:rsidP="00C0273B">
      <w:pPr>
        <w:jc w:val="both"/>
        <w:rPr>
          <w:lang w:eastAsia="de-DE"/>
        </w:rPr>
      </w:pPr>
      <w:r>
        <w:rPr>
          <w:lang w:eastAsia="de-DE"/>
        </w:rPr>
        <w:t>Which body would be responsible for the issue/control of the PUIs.</w:t>
      </w:r>
    </w:p>
    <w:p w14:paraId="7B827497" w14:textId="17F0944A" w:rsidR="00C0273B" w:rsidRDefault="00C0273B" w:rsidP="00C0273B">
      <w:pPr>
        <w:ind w:left="720"/>
      </w:pPr>
      <w:r>
        <w:br/>
      </w:r>
      <w:r>
        <w:rPr>
          <w:lang w:eastAsia="de-DE"/>
        </w:rPr>
        <w:t xml:space="preserve">It would be up to the national authority to decide how the PUIs for their national domain would be applied. Country codes would be applied </w:t>
      </w:r>
      <w:r w:rsidR="002523B0">
        <w:rPr>
          <w:lang w:eastAsia="de-DE"/>
        </w:rPr>
        <w:t xml:space="preserve">in accordance with </w:t>
      </w:r>
      <w:r>
        <w:rPr>
          <w:lang w:eastAsia="de-DE"/>
        </w:rPr>
        <w:t xml:space="preserve">ISO-3166-1, the domain code would be applied </w:t>
      </w:r>
      <w:r w:rsidR="002523B0">
        <w:rPr>
          <w:lang w:eastAsia="de-DE"/>
        </w:rPr>
        <w:t>pe</w:t>
      </w:r>
      <w:r>
        <w:rPr>
          <w:lang w:eastAsia="de-DE"/>
        </w:rPr>
        <w:t>r the domain the PUI is applicable to, e.g. A2N for aids to navigation.</w:t>
      </w:r>
    </w:p>
    <w:p w14:paraId="0756E827" w14:textId="77777777" w:rsidR="00660E3D" w:rsidRPr="00C0273B" w:rsidRDefault="00660E3D" w:rsidP="00C0273B">
      <w:pPr>
        <w:pStyle w:val="Heading1"/>
        <w:numPr>
          <w:ilvl w:val="0"/>
          <w:numId w:val="0"/>
        </w:numPr>
        <w:ind w:left="360"/>
        <w:rPr>
          <w:b w:val="0"/>
        </w:rPr>
      </w:pPr>
    </w:p>
    <w:sectPr w:rsidR="00660E3D" w:rsidRPr="00C0273B" w:rsidSect="00AB2FA0">
      <w:headerReference w:type="default" r:id="rId13"/>
      <w:footerReference w:type="default" r:id="rId14"/>
      <w:headerReference w:type="first" r:id="rId15"/>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1494C" w14:textId="77777777" w:rsidR="005B4FF0" w:rsidRDefault="005B4FF0" w:rsidP="009E1230">
      <w:r>
        <w:separator/>
      </w:r>
    </w:p>
  </w:endnote>
  <w:endnote w:type="continuationSeparator" w:id="0">
    <w:p w14:paraId="70A92E4D" w14:textId="77777777" w:rsidR="005B4FF0" w:rsidRDefault="005B4FF0"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C42B8" w14:textId="77777777" w:rsidR="009E1230" w:rsidRPr="008136BC" w:rsidRDefault="009E1230" w:rsidP="00AB2FA0">
    <w:pPr>
      <w:pStyle w:val="Footer"/>
    </w:pPr>
    <w:r w:rsidRPr="008136BC">
      <w:tab/>
    </w:r>
    <w:r w:rsidRPr="008136BC">
      <w:rPr>
        <w:lang w:val="en-US"/>
      </w:rPr>
      <w:t xml:space="preserve">Page </w:t>
    </w:r>
    <w:r w:rsidR="00F46430" w:rsidRPr="008136BC">
      <w:rPr>
        <w:lang w:val="en-US"/>
      </w:rPr>
      <w:fldChar w:fldCharType="begin"/>
    </w:r>
    <w:r w:rsidRPr="008136BC">
      <w:rPr>
        <w:lang w:val="en-US"/>
      </w:rPr>
      <w:instrText xml:space="preserve"> PAGE </w:instrText>
    </w:r>
    <w:r w:rsidR="00F46430" w:rsidRPr="008136BC">
      <w:rPr>
        <w:lang w:val="en-US"/>
      </w:rPr>
      <w:fldChar w:fldCharType="separate"/>
    </w:r>
    <w:r w:rsidR="00825649">
      <w:rPr>
        <w:noProof/>
        <w:lang w:val="en-US"/>
      </w:rPr>
      <w:t>3</w:t>
    </w:r>
    <w:r w:rsidR="00F46430" w:rsidRPr="008136BC">
      <w:rPr>
        <w:lang w:val="en-US"/>
      </w:rPr>
      <w:fldChar w:fldCharType="end"/>
    </w:r>
    <w:r w:rsidRPr="008136BC">
      <w:rPr>
        <w:lang w:val="en-US"/>
      </w:rPr>
      <w:t xml:space="preserve"> of </w:t>
    </w:r>
    <w:r w:rsidR="00F46430" w:rsidRPr="008136BC">
      <w:rPr>
        <w:lang w:val="en-US"/>
      </w:rPr>
      <w:fldChar w:fldCharType="begin"/>
    </w:r>
    <w:r w:rsidRPr="008136BC">
      <w:rPr>
        <w:lang w:val="en-US"/>
      </w:rPr>
      <w:instrText xml:space="preserve"> NUMPAGES </w:instrText>
    </w:r>
    <w:r w:rsidR="00F46430" w:rsidRPr="008136BC">
      <w:rPr>
        <w:lang w:val="en-US"/>
      </w:rPr>
      <w:fldChar w:fldCharType="separate"/>
    </w:r>
    <w:r w:rsidR="00825649">
      <w:rPr>
        <w:noProof/>
        <w:lang w:val="en-US"/>
      </w:rPr>
      <w:t>6</w:t>
    </w:r>
    <w:r w:rsidR="00F46430"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A4A48" w14:textId="77777777" w:rsidR="005B4FF0" w:rsidRDefault="005B4FF0" w:rsidP="009E1230">
      <w:r>
        <w:separator/>
      </w:r>
    </w:p>
  </w:footnote>
  <w:footnote w:type="continuationSeparator" w:id="0">
    <w:p w14:paraId="47DAFC28" w14:textId="77777777" w:rsidR="005B4FF0" w:rsidRDefault="005B4FF0" w:rsidP="009E1230">
      <w:r>
        <w:continuationSeparator/>
      </w:r>
    </w:p>
  </w:footnote>
  <w:footnote w:id="1">
    <w:p w14:paraId="4D5D43D8" w14:textId="2E84650E" w:rsidR="00872444" w:rsidRPr="00872444" w:rsidRDefault="00872444">
      <w:pPr>
        <w:pStyle w:val="FootnoteText"/>
        <w:rPr>
          <w:lang w:val="en-CA"/>
        </w:rPr>
      </w:pPr>
      <w:r>
        <w:rPr>
          <w:rStyle w:val="FootnoteReference"/>
        </w:rPr>
        <w:footnoteRef/>
      </w:r>
      <w:r>
        <w:t xml:space="preserve"> </w:t>
      </w:r>
      <w:r>
        <w:rPr>
          <w:lang w:val="en-CA"/>
        </w:rPr>
        <w:t>IALA chooses the term Navigationally Unique Identifier in order to expand this concept into VTS and waterway management.</w:t>
      </w:r>
    </w:p>
  </w:footnote>
  <w:footnote w:id="2">
    <w:p w14:paraId="4C30FA5D" w14:textId="77777777" w:rsidR="00A044A3" w:rsidRDefault="00A044A3" w:rsidP="00A044A3">
      <w:pPr>
        <w:pStyle w:val="FootnoteText"/>
      </w:pPr>
      <w:r>
        <w:rPr>
          <w:rStyle w:val="FootnoteReference"/>
        </w:rPr>
        <w:footnoteRef/>
      </w:r>
      <w:r>
        <w:t xml:space="preserve"> Only upper case letters must be used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AFAA3" w14:textId="3C4FE7D6" w:rsidR="008136BC" w:rsidRDefault="008136BC" w:rsidP="0004410E">
    <w:pPr>
      <w:pStyle w:val="Header"/>
      <w:jc w:val="center"/>
      <w:rPr>
        <w:highlight w:val="yellow"/>
      </w:rPr>
    </w:pPr>
    <w:r>
      <w:rPr>
        <w:highlight w:val="yellow"/>
      </w:rPr>
      <w:t>Recommendation</w:t>
    </w:r>
    <w:r w:rsidR="004C2F5C">
      <w:rPr>
        <w:highlight w:val="yellow"/>
      </w:rPr>
      <w:t xml:space="preserve"> X-###</w:t>
    </w:r>
    <w:r w:rsidR="0044047B">
      <w:rPr>
        <w:highlight w:val="yellow"/>
      </w:rPr>
      <w:t xml:space="preserve"> </w:t>
    </w:r>
    <w:r w:rsidRPr="00924958">
      <w:rPr>
        <w:highlight w:val="yellow"/>
      </w:rPr>
      <w:t xml:space="preserve">– </w:t>
    </w:r>
    <w:r w:rsidR="00F45F39" w:rsidRPr="00F45F39">
      <w:t>Introduction of VDES and protection of the AIS</w:t>
    </w:r>
  </w:p>
  <w:p w14:paraId="32BDFF21" w14:textId="77777777" w:rsidR="008136BC" w:rsidRDefault="008136BC"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14:paraId="3DF16C81" w14:textId="77777777" w:rsidR="009E1230" w:rsidRDefault="009E1230"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49872" w14:textId="58C1C180" w:rsidR="00825649" w:rsidRDefault="00825649" w:rsidP="00484449">
    <w:pPr>
      <w:pStyle w:val="Header"/>
      <w:jc w:val="right"/>
      <w:rPr>
        <w:lang w:val="nl-NL"/>
      </w:rPr>
    </w:pPr>
    <w:r>
      <w:rPr>
        <w:lang w:val="nl-NL"/>
      </w:rPr>
      <w:t>ENAV17-9.6</w:t>
    </w:r>
  </w:p>
  <w:p w14:paraId="01F2B969" w14:textId="730B8669" w:rsidR="00484449" w:rsidRDefault="00825649" w:rsidP="00484449">
    <w:pPr>
      <w:pStyle w:val="Header"/>
      <w:jc w:val="right"/>
      <w:rPr>
        <w:lang w:val="nl-NL"/>
      </w:rPr>
    </w:pPr>
    <w:r>
      <w:rPr>
        <w:lang w:val="nl-NL"/>
      </w:rPr>
      <w:t xml:space="preserve">Formerly </w:t>
    </w:r>
    <w:r w:rsidR="00373D4F">
      <w:rPr>
        <w:lang w:val="nl-NL"/>
      </w:rPr>
      <w:t>ENAV16-14.2.16</w:t>
    </w:r>
  </w:p>
  <w:p w14:paraId="1860554F" w14:textId="6EF497A1" w:rsidR="00484449" w:rsidRDefault="00484449">
    <w:pPr>
      <w:pStyle w:val="Header"/>
    </w:pPr>
  </w:p>
  <w:p w14:paraId="2D12C114" w14:textId="1F5039A2" w:rsidR="0004410E" w:rsidRPr="0013051A" w:rsidRDefault="0004410E" w:rsidP="0013051A">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34C7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2CC1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FF2C6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15:restartNumberingAfterBreak="0">
    <w:nsid w:val="FFFFFF80"/>
    <w:multiLevelType w:val="singleLevel"/>
    <w:tmpl w:val="9EB4DA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88606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BA36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F89A6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15:restartNumberingAfterBreak="0">
    <w:nsid w:val="001F601C"/>
    <w:multiLevelType w:val="hybridMultilevel"/>
    <w:tmpl w:val="9E6E89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6F21AAB"/>
    <w:multiLevelType w:val="hybridMultilevel"/>
    <w:tmpl w:val="B02885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3" w15:restartNumberingAfterBreak="0">
    <w:nsid w:val="0E7F58E8"/>
    <w:multiLevelType w:val="hybridMultilevel"/>
    <w:tmpl w:val="316098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6B77263"/>
    <w:multiLevelType w:val="hybridMultilevel"/>
    <w:tmpl w:val="33A6CC2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15:restartNumberingAfterBreak="0">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E56829"/>
    <w:multiLevelType w:val="hybridMultilevel"/>
    <w:tmpl w:val="7BBAF0D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4" w15:restartNumberingAfterBreak="0">
    <w:nsid w:val="61943E19"/>
    <w:multiLevelType w:val="hybridMultilevel"/>
    <w:tmpl w:val="3104BDF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70D03D5A"/>
    <w:multiLevelType w:val="hybridMultilevel"/>
    <w:tmpl w:val="C5C6D51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7" w15:restartNumberingAfterBreak="0">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6"/>
  </w:num>
  <w:num w:numId="5">
    <w:abstractNumId w:val="20"/>
  </w:num>
  <w:num w:numId="6">
    <w:abstractNumId w:val="27"/>
  </w:num>
  <w:num w:numId="7">
    <w:abstractNumId w:val="19"/>
  </w:num>
  <w:num w:numId="8">
    <w:abstractNumId w:val="25"/>
  </w:num>
  <w:num w:numId="9">
    <w:abstractNumId w:val="14"/>
  </w:num>
  <w:num w:numId="10">
    <w:abstractNumId w:val="29"/>
  </w:num>
  <w:num w:numId="11">
    <w:abstractNumId w:val="23"/>
  </w:num>
  <w:num w:numId="12">
    <w:abstractNumId w:val="8"/>
  </w:num>
  <w:num w:numId="13">
    <w:abstractNumId w:val="3"/>
  </w:num>
  <w:num w:numId="14">
    <w:abstractNumId w:val="15"/>
  </w:num>
  <w:num w:numId="15">
    <w:abstractNumId w:val="22"/>
  </w:num>
  <w:num w:numId="16">
    <w:abstractNumId w:val="12"/>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8"/>
  </w:num>
  <w:num w:numId="25">
    <w:abstractNumId w:val="18"/>
  </w:num>
  <w:num w:numId="26">
    <w:abstractNumId w:val="18"/>
  </w:num>
  <w:num w:numId="27">
    <w:abstractNumId w:val="18"/>
  </w:num>
  <w:num w:numId="28">
    <w:abstractNumId w:val="28"/>
  </w:num>
  <w:num w:numId="29">
    <w:abstractNumId w:val="28"/>
  </w:num>
  <w:num w:numId="30">
    <w:abstractNumId w:val="28"/>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13"/>
  </w:num>
  <w:num w:numId="35">
    <w:abstractNumId w:val="11"/>
  </w:num>
  <w:num w:numId="36">
    <w:abstractNumId w:val="9"/>
  </w:num>
  <w:num w:numId="3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7E"/>
    <w:rsid w:val="00041619"/>
    <w:rsid w:val="000420D8"/>
    <w:rsid w:val="0004410E"/>
    <w:rsid w:val="000448A8"/>
    <w:rsid w:val="00045DB0"/>
    <w:rsid w:val="00070873"/>
    <w:rsid w:val="000D7400"/>
    <w:rsid w:val="00104885"/>
    <w:rsid w:val="0013051A"/>
    <w:rsid w:val="00134673"/>
    <w:rsid w:val="00142277"/>
    <w:rsid w:val="00184986"/>
    <w:rsid w:val="001C759B"/>
    <w:rsid w:val="001D3B7C"/>
    <w:rsid w:val="001D7306"/>
    <w:rsid w:val="001E237F"/>
    <w:rsid w:val="001E7399"/>
    <w:rsid w:val="001F045B"/>
    <w:rsid w:val="00207EE6"/>
    <w:rsid w:val="00221EE8"/>
    <w:rsid w:val="002523B0"/>
    <w:rsid w:val="0027676C"/>
    <w:rsid w:val="002B0D6C"/>
    <w:rsid w:val="002D4569"/>
    <w:rsid w:val="00326560"/>
    <w:rsid w:val="00326DCA"/>
    <w:rsid w:val="0032752D"/>
    <w:rsid w:val="00351DF6"/>
    <w:rsid w:val="00370529"/>
    <w:rsid w:val="00373D4F"/>
    <w:rsid w:val="00395D68"/>
    <w:rsid w:val="003A4769"/>
    <w:rsid w:val="003C25A1"/>
    <w:rsid w:val="003C44EB"/>
    <w:rsid w:val="003E2801"/>
    <w:rsid w:val="003E5AF4"/>
    <w:rsid w:val="003F23D2"/>
    <w:rsid w:val="00402FBD"/>
    <w:rsid w:val="00413466"/>
    <w:rsid w:val="0042235B"/>
    <w:rsid w:val="00422E65"/>
    <w:rsid w:val="0044047B"/>
    <w:rsid w:val="0044197E"/>
    <w:rsid w:val="00460028"/>
    <w:rsid w:val="004619EE"/>
    <w:rsid w:val="004668B4"/>
    <w:rsid w:val="00484449"/>
    <w:rsid w:val="004C2F5C"/>
    <w:rsid w:val="004D3F5E"/>
    <w:rsid w:val="004E43E8"/>
    <w:rsid w:val="004F72F9"/>
    <w:rsid w:val="005207B2"/>
    <w:rsid w:val="00523FF9"/>
    <w:rsid w:val="00582569"/>
    <w:rsid w:val="005A79A1"/>
    <w:rsid w:val="005B2BD9"/>
    <w:rsid w:val="005B4FF0"/>
    <w:rsid w:val="005C24F3"/>
    <w:rsid w:val="005F188D"/>
    <w:rsid w:val="006052C5"/>
    <w:rsid w:val="006400A6"/>
    <w:rsid w:val="00660E3D"/>
    <w:rsid w:val="00675FFD"/>
    <w:rsid w:val="00681BC4"/>
    <w:rsid w:val="00691B22"/>
    <w:rsid w:val="00695431"/>
    <w:rsid w:val="006D1C64"/>
    <w:rsid w:val="0071234E"/>
    <w:rsid w:val="0072093C"/>
    <w:rsid w:val="00721DBE"/>
    <w:rsid w:val="007578C8"/>
    <w:rsid w:val="00767FC6"/>
    <w:rsid w:val="0078352D"/>
    <w:rsid w:val="00796BF5"/>
    <w:rsid w:val="007A25FA"/>
    <w:rsid w:val="007C083E"/>
    <w:rsid w:val="007D251F"/>
    <w:rsid w:val="007E327A"/>
    <w:rsid w:val="007E43BC"/>
    <w:rsid w:val="00800D78"/>
    <w:rsid w:val="00812B30"/>
    <w:rsid w:val="008136BC"/>
    <w:rsid w:val="00821CE7"/>
    <w:rsid w:val="00825649"/>
    <w:rsid w:val="00857962"/>
    <w:rsid w:val="00872444"/>
    <w:rsid w:val="008800AD"/>
    <w:rsid w:val="008931CC"/>
    <w:rsid w:val="008B3CBD"/>
    <w:rsid w:val="00921872"/>
    <w:rsid w:val="00924958"/>
    <w:rsid w:val="0093387E"/>
    <w:rsid w:val="00945E3E"/>
    <w:rsid w:val="009504E2"/>
    <w:rsid w:val="00956293"/>
    <w:rsid w:val="009653AA"/>
    <w:rsid w:val="00985597"/>
    <w:rsid w:val="009928CF"/>
    <w:rsid w:val="009B28ED"/>
    <w:rsid w:val="009B30D7"/>
    <w:rsid w:val="009C22FA"/>
    <w:rsid w:val="009C3998"/>
    <w:rsid w:val="009D7A94"/>
    <w:rsid w:val="009E1230"/>
    <w:rsid w:val="009F55FD"/>
    <w:rsid w:val="00A044A3"/>
    <w:rsid w:val="00A13CBA"/>
    <w:rsid w:val="00A27A7A"/>
    <w:rsid w:val="00A3352D"/>
    <w:rsid w:val="00A530AA"/>
    <w:rsid w:val="00A5362A"/>
    <w:rsid w:val="00A6234F"/>
    <w:rsid w:val="00A750CA"/>
    <w:rsid w:val="00AA2A80"/>
    <w:rsid w:val="00AB2FA0"/>
    <w:rsid w:val="00AB5265"/>
    <w:rsid w:val="00AB5CAB"/>
    <w:rsid w:val="00AC2C6D"/>
    <w:rsid w:val="00AC4EAC"/>
    <w:rsid w:val="00AE3102"/>
    <w:rsid w:val="00AE5700"/>
    <w:rsid w:val="00AF615B"/>
    <w:rsid w:val="00B04E05"/>
    <w:rsid w:val="00B122F4"/>
    <w:rsid w:val="00B259A1"/>
    <w:rsid w:val="00B36C94"/>
    <w:rsid w:val="00B43C65"/>
    <w:rsid w:val="00B63B46"/>
    <w:rsid w:val="00B67FA6"/>
    <w:rsid w:val="00B70C4C"/>
    <w:rsid w:val="00B76755"/>
    <w:rsid w:val="00B8142D"/>
    <w:rsid w:val="00B91264"/>
    <w:rsid w:val="00C0273B"/>
    <w:rsid w:val="00C23159"/>
    <w:rsid w:val="00C528B9"/>
    <w:rsid w:val="00C531DA"/>
    <w:rsid w:val="00C8750E"/>
    <w:rsid w:val="00C97FD2"/>
    <w:rsid w:val="00CB4864"/>
    <w:rsid w:val="00CC3842"/>
    <w:rsid w:val="00CC4B2D"/>
    <w:rsid w:val="00CD7575"/>
    <w:rsid w:val="00CE7A65"/>
    <w:rsid w:val="00D05833"/>
    <w:rsid w:val="00D128D4"/>
    <w:rsid w:val="00D2145F"/>
    <w:rsid w:val="00D30727"/>
    <w:rsid w:val="00D5098A"/>
    <w:rsid w:val="00D52150"/>
    <w:rsid w:val="00D60EEB"/>
    <w:rsid w:val="00D847AD"/>
    <w:rsid w:val="00D851E1"/>
    <w:rsid w:val="00DB585F"/>
    <w:rsid w:val="00DB6664"/>
    <w:rsid w:val="00DC5387"/>
    <w:rsid w:val="00DE26CD"/>
    <w:rsid w:val="00DF19D5"/>
    <w:rsid w:val="00DF6EB4"/>
    <w:rsid w:val="00E0483F"/>
    <w:rsid w:val="00E1534B"/>
    <w:rsid w:val="00E22226"/>
    <w:rsid w:val="00E43798"/>
    <w:rsid w:val="00E50B08"/>
    <w:rsid w:val="00E6191E"/>
    <w:rsid w:val="00E711D8"/>
    <w:rsid w:val="00E964C7"/>
    <w:rsid w:val="00EB22A4"/>
    <w:rsid w:val="00EC597E"/>
    <w:rsid w:val="00ED557E"/>
    <w:rsid w:val="00EE340C"/>
    <w:rsid w:val="00EE3BAA"/>
    <w:rsid w:val="00F05173"/>
    <w:rsid w:val="00F06F06"/>
    <w:rsid w:val="00F36ACA"/>
    <w:rsid w:val="00F45F39"/>
    <w:rsid w:val="00F46430"/>
    <w:rsid w:val="00F53DB6"/>
    <w:rsid w:val="00F9544D"/>
    <w:rsid w:val="00FA3011"/>
    <w:rsid w:val="00FC3B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325E30"/>
  <w15:docId w15:val="{884594EA-09F7-4B51-BE7D-55CEA1DE4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link w:val="FootnoteTextChar"/>
    <w:uiPriority w:val="99"/>
    <w:semiHidden/>
    <w:rsid w:val="00DF6EB4"/>
    <w:rPr>
      <w:sz w:val="20"/>
      <w:szCs w:val="20"/>
    </w:rPr>
  </w:style>
  <w:style w:type="character" w:styleId="FootnoteReference">
    <w:name w:val="footnote reference"/>
    <w:uiPriority w:val="99"/>
    <w:rsid w:val="00DF6EB4"/>
    <w:rPr>
      <w:vertAlign w:val="superscript"/>
    </w:rPr>
  </w:style>
  <w:style w:type="paragraph" w:styleId="Header">
    <w:name w:val="header"/>
    <w:basedOn w:val="Normal"/>
    <w:link w:val="HeaderChar"/>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qFormat/>
    <w:rsid w:val="00DF6EB4"/>
    <w:pPr>
      <w:numPr>
        <w:ilvl w:val="1"/>
        <w:numId w:val="10"/>
      </w:numPr>
      <w:spacing w:after="120"/>
      <w:jc w:val="both"/>
    </w:pPr>
    <w:rPr>
      <w:szCs w:val="20"/>
      <w:lang w:eastAsia="en-GB"/>
    </w:rPr>
  </w:style>
  <w:style w:type="paragraph" w:customStyle="1" w:styleId="List1indent2">
    <w:name w:val="List 1 indent 2"/>
    <w:basedOn w:val="Normal"/>
    <w:qFormat/>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 w:type="paragraph" w:customStyle="1" w:styleId="List1indent1">
    <w:name w:val="List 1 indent 1"/>
    <w:basedOn w:val="Normal"/>
    <w:qFormat/>
    <w:rsid w:val="0078352D"/>
    <w:pPr>
      <w:spacing w:after="120"/>
      <w:jc w:val="both"/>
    </w:pPr>
    <w:rPr>
      <w:rFonts w:eastAsia="Calibri" w:cs="Arial"/>
      <w:szCs w:val="22"/>
      <w:lang w:eastAsia="en-GB"/>
    </w:rPr>
  </w:style>
  <w:style w:type="paragraph" w:styleId="ListParagraph">
    <w:name w:val="List Paragraph"/>
    <w:basedOn w:val="Normal"/>
    <w:uiPriority w:val="34"/>
    <w:rsid w:val="00872444"/>
    <w:pPr>
      <w:ind w:left="720"/>
      <w:contextualSpacing/>
    </w:pPr>
  </w:style>
  <w:style w:type="table" w:styleId="TableGrid">
    <w:name w:val="Table Grid"/>
    <w:basedOn w:val="TableNormal"/>
    <w:uiPriority w:val="59"/>
    <w:rsid w:val="00A044A3"/>
    <w:rPr>
      <w:rFonts w:asciiTheme="minorHAnsi" w:eastAsiaTheme="minorHAnsi" w:hAnsiTheme="minorHAnsi" w:cstheme="minorBidi"/>
      <w:sz w:val="22"/>
      <w:szCs w:val="22"/>
      <w:lang w:val="en-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A044A3"/>
    <w:rPr>
      <w:rFonts w:ascii="Arial" w:hAnsi="Arial"/>
      <w:lang w:eastAsia="en-US"/>
    </w:rPr>
  </w:style>
  <w:style w:type="character" w:customStyle="1" w:styleId="HeaderChar">
    <w:name w:val="Header Char"/>
    <w:basedOn w:val="DefaultParagraphFont"/>
    <w:link w:val="Header"/>
    <w:rsid w:val="00484449"/>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08924">
      <w:bodyDiv w:val="1"/>
      <w:marLeft w:val="0"/>
      <w:marRight w:val="0"/>
      <w:marTop w:val="0"/>
      <w:marBottom w:val="0"/>
      <w:divBdr>
        <w:top w:val="none" w:sz="0" w:space="0" w:color="auto"/>
        <w:left w:val="none" w:sz="0" w:space="0" w:color="auto"/>
        <w:bottom w:val="none" w:sz="0" w:space="0" w:color="auto"/>
        <w:right w:val="none" w:sz="0" w:space="0" w:color="auto"/>
      </w:divBdr>
    </w:div>
    <w:div w:id="243728443">
      <w:bodyDiv w:val="1"/>
      <w:marLeft w:val="0"/>
      <w:marRight w:val="0"/>
      <w:marTop w:val="0"/>
      <w:marBottom w:val="0"/>
      <w:divBdr>
        <w:top w:val="none" w:sz="0" w:space="0" w:color="auto"/>
        <w:left w:val="none" w:sz="0" w:space="0" w:color="auto"/>
        <w:bottom w:val="none" w:sz="0" w:space="0" w:color="auto"/>
        <w:right w:val="none" w:sz="0" w:space="0" w:color="auto"/>
      </w:divBdr>
    </w:div>
    <w:div w:id="631714934">
      <w:bodyDiv w:val="1"/>
      <w:marLeft w:val="0"/>
      <w:marRight w:val="0"/>
      <w:marTop w:val="0"/>
      <w:marBottom w:val="0"/>
      <w:divBdr>
        <w:top w:val="none" w:sz="0" w:space="0" w:color="auto"/>
        <w:left w:val="none" w:sz="0" w:space="0" w:color="auto"/>
        <w:bottom w:val="none" w:sz="0" w:space="0" w:color="auto"/>
        <w:right w:val="none" w:sz="0" w:space="0" w:color="auto"/>
      </w:divBdr>
    </w:div>
    <w:div w:id="1113088268">
      <w:bodyDiv w:val="1"/>
      <w:marLeft w:val="0"/>
      <w:marRight w:val="0"/>
      <w:marTop w:val="0"/>
      <w:marBottom w:val="0"/>
      <w:divBdr>
        <w:top w:val="none" w:sz="0" w:space="0" w:color="auto"/>
        <w:left w:val="none" w:sz="0" w:space="0" w:color="auto"/>
        <w:bottom w:val="none" w:sz="0" w:space="0" w:color="auto"/>
        <w:right w:val="none" w:sz="0" w:space="0" w:color="auto"/>
      </w:divBdr>
    </w:div>
    <w:div w:id="1232154289">
      <w:bodyDiv w:val="1"/>
      <w:marLeft w:val="0"/>
      <w:marRight w:val="0"/>
      <w:marTop w:val="0"/>
      <w:marBottom w:val="0"/>
      <w:divBdr>
        <w:top w:val="none" w:sz="0" w:space="0" w:color="auto"/>
        <w:left w:val="none" w:sz="0" w:space="0" w:color="auto"/>
        <w:bottom w:val="none" w:sz="0" w:space="0" w:color="auto"/>
        <w:right w:val="none" w:sz="0" w:space="0" w:color="auto"/>
      </w:divBdr>
    </w:div>
    <w:div w:id="1342780389">
      <w:bodyDiv w:val="1"/>
      <w:marLeft w:val="0"/>
      <w:marRight w:val="0"/>
      <w:marTop w:val="0"/>
      <w:marBottom w:val="0"/>
      <w:divBdr>
        <w:top w:val="none" w:sz="0" w:space="0" w:color="auto"/>
        <w:left w:val="none" w:sz="0" w:space="0" w:color="auto"/>
        <w:bottom w:val="none" w:sz="0" w:space="0" w:color="auto"/>
        <w:right w:val="none" w:sz="0" w:space="0" w:color="auto"/>
      </w:divBdr>
    </w:div>
    <w:div w:id="183240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la-aism@wanadoo.f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ala-aism@wanadoo.fr" TargetMode="Externa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999CD-AA94-405C-B53E-CC979D4F1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919</Words>
  <Characters>5240</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Recommendation Template</vt:lpstr>
      <vt:lpstr>Recommendation Template</vt:lpstr>
    </vt:vector>
  </TitlesOfParts>
  <Company>Statens IT</Company>
  <LinksUpToDate>false</LinksUpToDate>
  <CharactersWithSpaces>6147</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Seamus Doyle</cp:lastModifiedBy>
  <cp:revision>8</cp:revision>
  <cp:lastPrinted>2008-12-16T06:04:00Z</cp:lastPrinted>
  <dcterms:created xsi:type="dcterms:W3CDTF">2015-04-22T07:50:00Z</dcterms:created>
  <dcterms:modified xsi:type="dcterms:W3CDTF">2015-09-12T11:37:00Z</dcterms:modified>
</cp:coreProperties>
</file>